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08F" w:rsidRDefault="003858DD" w:rsidP="003858DD">
      <w:pPr>
        <w:pStyle w:val="TitreFiche"/>
      </w:pPr>
      <w:bookmarkStart w:id="0" w:name="ABCDEFGHIJKLMNOPQRST000TitreSysteme_____"/>
      <w:r>
        <w:t>Cote au secondaire (CHA395)</w:t>
      </w:r>
      <w:bookmarkEnd w:id="0"/>
    </w:p>
    <w:p w:rsidR="003C708F" w:rsidRDefault="003C708F">
      <w:pPr>
        <w:pStyle w:val="StyleBase"/>
        <w:sectPr w:rsidR="003C708F" w:rsidSect="003858DD">
          <w:type w:val="continuous"/>
          <w:pgSz w:w="12240" w:h="15840"/>
          <w:pgMar w:top="1417" w:right="1417" w:bottom="1417" w:left="1417" w:header="709" w:footer="709" w:gutter="0"/>
          <w:cols w:space="708"/>
          <w:docGrid w:linePitch="360"/>
        </w:sectPr>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2"/>
        <w:gridCol w:w="382"/>
        <w:gridCol w:w="2005"/>
        <w:gridCol w:w="2387"/>
        <w:gridCol w:w="382"/>
        <w:gridCol w:w="1529"/>
      </w:tblGrid>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Sigle de système détenteur</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 w:name="ABCDEFGHIJKLMNOPQRST030SystèmeDétenteur_"/>
            <w:r w:rsidRPr="003858DD">
              <w:rPr>
                <w:noProof/>
              </w:rPr>
              <w:t>Charlemagne</w:t>
            </w:r>
            <w:bookmarkEnd w:id="1"/>
          </w:p>
        </w:tc>
        <w:tc>
          <w:tcPr>
            <w:tcW w:w="1250" w:type="pct"/>
            <w:shd w:val="clear" w:color="auto" w:fill="auto"/>
          </w:tcPr>
          <w:p w:rsidR="003858DD" w:rsidRDefault="003858DD" w:rsidP="003858DD">
            <w:pPr>
              <w:pStyle w:val="StyleBaseTabl"/>
              <w:keepNext/>
              <w:rPr>
                <w:noProof/>
              </w:rPr>
            </w:pPr>
            <w:r w:rsidRPr="003858DD">
              <w:rPr>
                <w:i/>
                <w:noProof/>
              </w:rPr>
              <w:t>Numéro d'élément</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1" w:type="pct"/>
            <w:shd w:val="clear" w:color="auto" w:fill="auto"/>
          </w:tcPr>
          <w:p w:rsidR="003858DD" w:rsidRDefault="003858DD" w:rsidP="003858DD">
            <w:pPr>
              <w:pStyle w:val="StyleBaseTabl"/>
              <w:keepNext/>
              <w:jc w:val="both"/>
              <w:rPr>
                <w:noProof/>
              </w:rPr>
            </w:pPr>
            <w:bookmarkStart w:id="2" w:name="ABCDEFGHIJKLMNOPQRST030NuméroDÉlément___"/>
            <w:r w:rsidRPr="003858DD">
              <w:rPr>
                <w:noProof/>
              </w:rPr>
              <w:t>395</w:t>
            </w:r>
            <w:bookmarkEnd w:id="2"/>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Nom officiel</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1" w:type="pct"/>
            <w:gridSpan w:val="4"/>
            <w:shd w:val="clear" w:color="auto" w:fill="auto"/>
          </w:tcPr>
          <w:p w:rsidR="003858DD" w:rsidRDefault="003858DD" w:rsidP="003858DD">
            <w:pPr>
              <w:pStyle w:val="StyleBaseTabl"/>
              <w:keepNext/>
              <w:jc w:val="both"/>
              <w:rPr>
                <w:noProof/>
              </w:rPr>
            </w:pPr>
            <w:bookmarkStart w:id="3" w:name="ABCDEFGHIJKLMNOPQRST030NomOfficiel______"/>
            <w:r w:rsidRPr="003858DD">
              <w:rPr>
                <w:b/>
                <w:noProof/>
              </w:rPr>
              <w:t>Cote au secondaire</w:t>
            </w:r>
            <w:bookmarkEnd w:id="3"/>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Nom courant</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1" w:type="pct"/>
            <w:gridSpan w:val="4"/>
            <w:shd w:val="clear" w:color="auto" w:fill="auto"/>
          </w:tcPr>
          <w:p w:rsidR="003858DD" w:rsidRDefault="003858DD" w:rsidP="003858DD">
            <w:pPr>
              <w:pStyle w:val="StyleBaseTabl"/>
              <w:keepNext/>
              <w:jc w:val="both"/>
              <w:rPr>
                <w:noProof/>
              </w:rPr>
            </w:pPr>
            <w:bookmarkStart w:id="4" w:name="ABCDEFGHIJKLMNOPQRST030NomCourant_______"/>
            <w:r w:rsidRPr="003858DD">
              <w:rPr>
                <w:b/>
                <w:noProof/>
              </w:rPr>
              <w:t>Cote au secondaire</w:t>
            </w:r>
            <w:bookmarkEnd w:id="4"/>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Nom court</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5" w:name="ABCDEFGHIJKLMNOPQRST030NomCourt_________"/>
            <w:bookmarkEnd w:id="5"/>
          </w:p>
        </w:tc>
        <w:tc>
          <w:tcPr>
            <w:tcW w:w="1250" w:type="pct"/>
            <w:shd w:val="clear" w:color="auto" w:fill="auto"/>
          </w:tcPr>
          <w:p w:rsidR="003858DD" w:rsidRDefault="003858DD" w:rsidP="003858DD">
            <w:pPr>
              <w:pStyle w:val="StyleBaseTabl"/>
              <w:keepNext/>
              <w:rPr>
                <w:noProof/>
              </w:rPr>
            </w:pPr>
            <w:r w:rsidRPr="003858DD">
              <w:rPr>
                <w:i/>
                <w:noProof/>
              </w:rPr>
              <w:t>Nom abrégé</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1" w:type="pct"/>
            <w:shd w:val="clear" w:color="auto" w:fill="auto"/>
          </w:tcPr>
          <w:p w:rsidR="003858DD" w:rsidRDefault="003858DD" w:rsidP="003858DD">
            <w:pPr>
              <w:pStyle w:val="StyleBaseTabl"/>
              <w:keepNext/>
              <w:jc w:val="both"/>
              <w:rPr>
                <w:noProof/>
              </w:rPr>
            </w:pPr>
            <w:bookmarkStart w:id="6" w:name="ABCDEFGHIJKLMNOPQRST030NomAbrégé________"/>
            <w:bookmarkEnd w:id="6"/>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Groupe de données</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1" w:type="pct"/>
            <w:gridSpan w:val="4"/>
            <w:shd w:val="clear" w:color="auto" w:fill="auto"/>
          </w:tcPr>
          <w:p w:rsidR="003858DD" w:rsidRDefault="003858DD" w:rsidP="003858DD">
            <w:pPr>
              <w:pStyle w:val="StyleBaseTabl"/>
              <w:keepNext/>
              <w:jc w:val="both"/>
              <w:rPr>
                <w:noProof/>
              </w:rPr>
            </w:pPr>
            <w:bookmarkStart w:id="7" w:name="ABCDEFGHIJKLMNOPQRST030GroupeDeDonnées__"/>
            <w:r w:rsidRPr="003858DD">
              <w:rPr>
                <w:noProof/>
              </w:rPr>
              <w:t>Élève</w:t>
            </w:r>
            <w:bookmarkEnd w:id="7"/>
          </w:p>
        </w:tc>
      </w:tr>
      <w:tr w:rsidR="00000000" w:rsidTr="003858DD">
        <w:trPr>
          <w:cantSplit/>
        </w:trPr>
        <w:tc>
          <w:tcPr>
            <w:tcW w:w="1499" w:type="pct"/>
            <w:shd w:val="clear" w:color="auto" w:fill="auto"/>
          </w:tcPr>
          <w:p w:rsidR="003858DD" w:rsidRDefault="003858DD" w:rsidP="003858DD">
            <w:pPr>
              <w:pStyle w:val="StyleBaseTabl"/>
              <w:rPr>
                <w:noProof/>
              </w:rPr>
            </w:pPr>
            <w:r w:rsidRPr="003858DD">
              <w:rPr>
                <w:i/>
                <w:noProof/>
              </w:rPr>
              <w:t>Remplace</w:t>
            </w:r>
          </w:p>
        </w:tc>
        <w:tc>
          <w:tcPr>
            <w:tcW w:w="200" w:type="pct"/>
            <w:shd w:val="clear" w:color="auto" w:fill="auto"/>
          </w:tcPr>
          <w:p w:rsidR="003858DD" w:rsidRDefault="003858DD" w:rsidP="003858DD">
            <w:pPr>
              <w:pStyle w:val="StyleBaseTabl"/>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jc w:val="both"/>
              <w:rPr>
                <w:noProof/>
              </w:rPr>
            </w:pPr>
            <w:bookmarkStart w:id="8" w:name="ABCDEFGHIJKLMNOPQRST030Remplace_________"/>
            <w:bookmarkEnd w:id="8"/>
          </w:p>
        </w:tc>
        <w:tc>
          <w:tcPr>
            <w:tcW w:w="1250" w:type="pct"/>
            <w:shd w:val="clear" w:color="auto" w:fill="auto"/>
          </w:tcPr>
          <w:p w:rsidR="003858DD" w:rsidRDefault="003858DD" w:rsidP="003858DD">
            <w:pPr>
              <w:pStyle w:val="StyleBaseTabl"/>
              <w:rPr>
                <w:noProof/>
              </w:rPr>
            </w:pPr>
            <w:r w:rsidRPr="003858DD">
              <w:rPr>
                <w:i/>
                <w:noProof/>
              </w:rPr>
              <w:t>Remplacé par</w:t>
            </w:r>
          </w:p>
        </w:tc>
        <w:tc>
          <w:tcPr>
            <w:tcW w:w="200" w:type="pct"/>
            <w:shd w:val="clear" w:color="auto" w:fill="auto"/>
          </w:tcPr>
          <w:p w:rsidR="003858DD" w:rsidRDefault="003858DD" w:rsidP="003858DD">
            <w:pPr>
              <w:pStyle w:val="StyleBaseTabl"/>
              <w:jc w:val="center"/>
              <w:rPr>
                <w:noProof/>
              </w:rPr>
            </w:pPr>
            <w:r>
              <w:rPr>
                <w:rFonts w:ascii="Symbol" w:hAnsi="Symbol"/>
                <w:noProof/>
              </w:rPr>
              <w:sym w:font="Symbol" w:char="F0DE"/>
            </w:r>
          </w:p>
        </w:tc>
        <w:tc>
          <w:tcPr>
            <w:tcW w:w="801" w:type="pct"/>
            <w:shd w:val="clear" w:color="auto" w:fill="auto"/>
          </w:tcPr>
          <w:p w:rsidR="003858DD" w:rsidRDefault="003858DD" w:rsidP="003858DD">
            <w:pPr>
              <w:pStyle w:val="StyleBaseTabl"/>
              <w:jc w:val="both"/>
              <w:rPr>
                <w:noProof/>
              </w:rPr>
            </w:pPr>
            <w:bookmarkStart w:id="9" w:name="ABCDEFGHIJKLMNOPQRST030RemplacéPar______"/>
            <w:bookmarkEnd w:id="9"/>
          </w:p>
        </w:tc>
      </w:tr>
    </w:tbl>
    <w:p w:rsidR="003858DD" w:rsidRDefault="003858DD">
      <w:pPr>
        <w:pStyle w:val="StyleBase"/>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2"/>
        <w:gridCol w:w="382"/>
        <w:gridCol w:w="2005"/>
        <w:gridCol w:w="2387"/>
        <w:gridCol w:w="382"/>
        <w:gridCol w:w="1529"/>
      </w:tblGrid>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Date de mise à jour</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0" w:name="ABCDEFGHIJKLMNOPQRST030DateDeMiseÀJour__"/>
            <w:r w:rsidRPr="003858DD">
              <w:rPr>
                <w:noProof/>
              </w:rPr>
              <w:t>2015-02-17</w:t>
            </w:r>
            <w:bookmarkEnd w:id="10"/>
          </w:p>
        </w:tc>
        <w:tc>
          <w:tcPr>
            <w:tcW w:w="1250" w:type="pct"/>
            <w:shd w:val="clear" w:color="auto" w:fill="auto"/>
          </w:tcPr>
          <w:p w:rsidR="003858DD" w:rsidRDefault="003858DD" w:rsidP="003858DD">
            <w:pPr>
              <w:pStyle w:val="StyleBaseTabl"/>
              <w:keepNext/>
              <w:rPr>
                <w:noProof/>
              </w:rPr>
            </w:pPr>
            <w:r w:rsidRPr="003858DD">
              <w:rPr>
                <w:i/>
                <w:noProof/>
              </w:rPr>
              <w:t>Vérification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0" w:type="pct"/>
            <w:shd w:val="clear" w:color="auto" w:fill="auto"/>
          </w:tcPr>
          <w:p w:rsidR="003858DD" w:rsidRDefault="003858DD" w:rsidP="003858DD">
            <w:pPr>
              <w:pStyle w:val="StyleBaseTabl"/>
              <w:keepNext/>
              <w:jc w:val="both"/>
              <w:rPr>
                <w:noProof/>
              </w:rPr>
            </w:pPr>
            <w:bookmarkStart w:id="11" w:name="ABCDEFGHIJKLMNOPQRST030Vérification_____"/>
            <w:bookmarkEnd w:id="11"/>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Date de création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2" w:name="ABCDEFGHIJKLMNOPQRST030DateDeCréation___"/>
            <w:r w:rsidRPr="003858DD">
              <w:rPr>
                <w:noProof/>
              </w:rPr>
              <w:t>2008-10-16</w:t>
            </w:r>
            <w:bookmarkEnd w:id="12"/>
          </w:p>
        </w:tc>
        <w:tc>
          <w:tcPr>
            <w:tcW w:w="1250" w:type="pct"/>
            <w:shd w:val="clear" w:color="auto" w:fill="auto"/>
          </w:tcPr>
          <w:p w:rsidR="003858DD" w:rsidRDefault="003858DD" w:rsidP="003858DD">
            <w:pPr>
              <w:pStyle w:val="StyleBaseTabl"/>
              <w:keepNext/>
              <w:rPr>
                <w:noProof/>
              </w:rPr>
            </w:pPr>
            <w:r w:rsidRPr="003858DD">
              <w:rPr>
                <w:i/>
                <w:noProof/>
              </w:rPr>
              <w:t>Validation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0" w:type="pct"/>
            <w:shd w:val="clear" w:color="auto" w:fill="auto"/>
          </w:tcPr>
          <w:p w:rsidR="003858DD" w:rsidRDefault="003858DD" w:rsidP="003858DD">
            <w:pPr>
              <w:pStyle w:val="StyleBaseTabl"/>
              <w:keepNext/>
              <w:jc w:val="both"/>
              <w:rPr>
                <w:noProof/>
              </w:rPr>
            </w:pPr>
            <w:bookmarkStart w:id="13" w:name="ABCDEFGHIJKLMNOPQRST030Validation_______"/>
            <w:bookmarkEnd w:id="13"/>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Début d'existence</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4" w:name="ABCDEFGHIJKLMNOPQRST030DébutDExistence__"/>
            <w:r w:rsidRPr="003858DD">
              <w:rPr>
                <w:noProof/>
              </w:rPr>
              <w:t>1960-01-01</w:t>
            </w:r>
            <w:bookmarkEnd w:id="14"/>
          </w:p>
        </w:tc>
        <w:tc>
          <w:tcPr>
            <w:tcW w:w="1250" w:type="pct"/>
            <w:shd w:val="clear" w:color="auto" w:fill="auto"/>
          </w:tcPr>
          <w:p w:rsidR="003858DD" w:rsidRDefault="003858DD" w:rsidP="003858DD">
            <w:pPr>
              <w:pStyle w:val="StyleBaseTabl"/>
              <w:keepNext/>
              <w:rPr>
                <w:noProof/>
              </w:rPr>
            </w:pPr>
            <w:r w:rsidRPr="003858DD">
              <w:rPr>
                <w:i/>
                <w:noProof/>
              </w:rPr>
              <w:t>Révision linguistique</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0" w:type="pct"/>
            <w:shd w:val="clear" w:color="auto" w:fill="auto"/>
          </w:tcPr>
          <w:p w:rsidR="003858DD" w:rsidRDefault="003858DD" w:rsidP="003858DD">
            <w:pPr>
              <w:pStyle w:val="StyleBaseTabl"/>
              <w:keepNext/>
              <w:jc w:val="both"/>
              <w:rPr>
                <w:noProof/>
              </w:rPr>
            </w:pPr>
            <w:bookmarkStart w:id="15" w:name="ABCDEFGHIJKLMNOPQRST030RévisionLinguisti"/>
            <w:bookmarkEnd w:id="15"/>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Fin d'existence</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6" w:name="ABCDEFGHIJKLMNOPQRST030FinDExistence____"/>
            <w:bookmarkEnd w:id="16"/>
          </w:p>
        </w:tc>
        <w:tc>
          <w:tcPr>
            <w:tcW w:w="1250" w:type="pct"/>
            <w:shd w:val="clear" w:color="auto" w:fill="auto"/>
          </w:tcPr>
          <w:p w:rsidR="003858DD" w:rsidRDefault="003858DD" w:rsidP="003858DD">
            <w:pPr>
              <w:pStyle w:val="StyleBaseTabl"/>
              <w:keepNext/>
              <w:rPr>
                <w:noProof/>
              </w:rPr>
            </w:pPr>
            <w:r w:rsidRPr="003858DD">
              <w:rPr>
                <w:i/>
                <w:noProof/>
              </w:rPr>
              <w:t>Approbation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800" w:type="pct"/>
            <w:shd w:val="clear" w:color="auto" w:fill="auto"/>
          </w:tcPr>
          <w:p w:rsidR="003858DD" w:rsidRDefault="003858DD" w:rsidP="003858DD">
            <w:pPr>
              <w:pStyle w:val="StyleBaseTabl"/>
              <w:keepNext/>
              <w:jc w:val="both"/>
              <w:rPr>
                <w:noProof/>
              </w:rPr>
            </w:pPr>
            <w:bookmarkStart w:id="17" w:name="ABCDEFGHIJKLMNOPQRST030Approbation______"/>
            <w:bookmarkEnd w:id="17"/>
          </w:p>
        </w:tc>
      </w:tr>
      <w:tr w:rsidR="00000000" w:rsidTr="003858DD">
        <w:trPr>
          <w:cantSplit/>
        </w:trPr>
        <w:tc>
          <w:tcPr>
            <w:tcW w:w="1499" w:type="pct"/>
            <w:shd w:val="clear" w:color="auto" w:fill="auto"/>
          </w:tcPr>
          <w:p w:rsidR="003858DD" w:rsidRDefault="003858DD" w:rsidP="003858DD">
            <w:pPr>
              <w:pStyle w:val="StyleBaseTabl"/>
              <w:keepNext/>
              <w:rPr>
                <w:noProof/>
              </w:rPr>
            </w:pPr>
            <w:r w:rsidRPr="003858DD">
              <w:rPr>
                <w:i/>
                <w:noProof/>
              </w:rPr>
              <w:t>Date-heure de mise à jour</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1050" w:type="pct"/>
            <w:shd w:val="clear" w:color="auto" w:fill="auto"/>
          </w:tcPr>
          <w:p w:rsidR="003858DD" w:rsidRDefault="003858DD" w:rsidP="003858DD">
            <w:pPr>
              <w:pStyle w:val="StyleBaseTabl"/>
              <w:keepNext/>
              <w:jc w:val="both"/>
              <w:rPr>
                <w:noProof/>
              </w:rPr>
            </w:pPr>
            <w:bookmarkStart w:id="18" w:name="ABCDEFGHIJKLMNOPQRST030DateHeureMiseÀJou"/>
            <w:r w:rsidRPr="003858DD">
              <w:rPr>
                <w:noProof/>
              </w:rPr>
              <w:t>2015-02-18 14:24</w:t>
            </w:r>
            <w:bookmarkEnd w:id="18"/>
          </w:p>
        </w:tc>
        <w:tc>
          <w:tcPr>
            <w:tcW w:w="1250" w:type="pct"/>
            <w:shd w:val="clear" w:color="auto" w:fill="auto"/>
          </w:tcPr>
          <w:p w:rsidR="003858DD" w:rsidRDefault="003858DD" w:rsidP="003858DD">
            <w:pPr>
              <w:pStyle w:val="StyleBaseTabl"/>
              <w:keepNext/>
              <w:rPr>
                <w:noProof/>
              </w:rPr>
            </w:pPr>
          </w:p>
        </w:tc>
        <w:tc>
          <w:tcPr>
            <w:tcW w:w="200" w:type="pct"/>
            <w:shd w:val="clear" w:color="auto" w:fill="auto"/>
          </w:tcPr>
          <w:p w:rsidR="003858DD" w:rsidRDefault="003858DD" w:rsidP="003858DD">
            <w:pPr>
              <w:pStyle w:val="StyleBaseTabl"/>
              <w:keepNext/>
              <w:rPr>
                <w:noProof/>
              </w:rPr>
            </w:pPr>
          </w:p>
        </w:tc>
        <w:tc>
          <w:tcPr>
            <w:tcW w:w="800" w:type="pct"/>
            <w:shd w:val="clear" w:color="auto" w:fill="auto"/>
          </w:tcPr>
          <w:p w:rsidR="003858DD" w:rsidRDefault="003858DD" w:rsidP="003858DD">
            <w:pPr>
              <w:pStyle w:val="StyleBaseTabl"/>
              <w:keepNext/>
              <w:rPr>
                <w:noProof/>
              </w:rPr>
            </w:pPr>
          </w:p>
        </w:tc>
      </w:tr>
      <w:tr w:rsidR="00000000" w:rsidTr="003858DD">
        <w:trPr>
          <w:cantSplit/>
        </w:trPr>
        <w:tc>
          <w:tcPr>
            <w:tcW w:w="1499" w:type="pct"/>
            <w:shd w:val="clear" w:color="auto" w:fill="auto"/>
          </w:tcPr>
          <w:p w:rsidR="003858DD" w:rsidRDefault="003858DD" w:rsidP="003858DD">
            <w:pPr>
              <w:pStyle w:val="StyleBaseTabl"/>
              <w:rPr>
                <w:noProof/>
              </w:rPr>
            </w:pPr>
            <w:r w:rsidRPr="003858DD">
              <w:rPr>
                <w:i/>
                <w:noProof/>
              </w:rPr>
              <w:t>Raison de fin d'existence</w:t>
            </w:r>
          </w:p>
        </w:tc>
        <w:tc>
          <w:tcPr>
            <w:tcW w:w="200" w:type="pct"/>
            <w:shd w:val="clear" w:color="auto" w:fill="auto"/>
          </w:tcPr>
          <w:p w:rsidR="003858DD" w:rsidRDefault="003858DD" w:rsidP="003858DD">
            <w:pPr>
              <w:pStyle w:val="StyleBaseTabl"/>
              <w:jc w:val="center"/>
              <w:rPr>
                <w:noProof/>
              </w:rPr>
            </w:pPr>
            <w:r>
              <w:rPr>
                <w:rFonts w:ascii="Symbol" w:hAnsi="Symbol"/>
                <w:noProof/>
              </w:rPr>
              <w:sym w:font="Symbol" w:char="F0DE"/>
            </w:r>
          </w:p>
        </w:tc>
        <w:tc>
          <w:tcPr>
            <w:tcW w:w="3301" w:type="pct"/>
            <w:gridSpan w:val="4"/>
            <w:shd w:val="clear" w:color="auto" w:fill="auto"/>
          </w:tcPr>
          <w:p w:rsidR="003858DD" w:rsidRDefault="003858DD" w:rsidP="003858DD">
            <w:pPr>
              <w:pStyle w:val="StyleBaseTabl"/>
              <w:jc w:val="both"/>
              <w:rPr>
                <w:noProof/>
              </w:rPr>
            </w:pPr>
            <w:bookmarkStart w:id="19" w:name="ABCDEFGHIJKLMNOPQRST030RaisnFinExistence"/>
            <w:bookmarkEnd w:id="19"/>
          </w:p>
        </w:tc>
      </w:tr>
    </w:tbl>
    <w:p w:rsidR="003858DD" w:rsidRDefault="003858DD">
      <w:pPr>
        <w:pStyle w:val="StyleBase"/>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4"/>
        <w:gridCol w:w="382"/>
        <w:gridCol w:w="6301"/>
      </w:tblGrid>
      <w:tr w:rsidR="00000000" w:rsidTr="003858DD">
        <w:trPr>
          <w:cantSplit/>
        </w:trPr>
        <w:tc>
          <w:tcPr>
            <w:tcW w:w="1500" w:type="pct"/>
            <w:shd w:val="clear" w:color="auto" w:fill="auto"/>
          </w:tcPr>
          <w:p w:rsidR="003858DD" w:rsidRDefault="003858DD" w:rsidP="003858DD">
            <w:pPr>
              <w:pStyle w:val="StyleBaseTabl"/>
              <w:keepNext/>
              <w:rPr>
                <w:noProof/>
              </w:rPr>
            </w:pPr>
            <w:r w:rsidRPr="003858DD">
              <w:rPr>
                <w:i/>
                <w:noProof/>
              </w:rPr>
              <w:t>Catégorie de définition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keepNext/>
              <w:jc w:val="both"/>
              <w:rPr>
                <w:noProof/>
              </w:rPr>
            </w:pPr>
            <w:bookmarkStart w:id="20" w:name="ABCDEFGHIJKLMNOPQRST030CatégorieDéfiniti"/>
            <w:r w:rsidRPr="003858DD">
              <w:rPr>
                <w:noProof/>
              </w:rPr>
              <w:t>Élément</w:t>
            </w:r>
            <w:bookmarkEnd w:id="20"/>
          </w:p>
        </w:tc>
      </w:tr>
      <w:tr w:rsidR="00000000" w:rsidTr="003858DD">
        <w:trPr>
          <w:cantSplit/>
        </w:trPr>
        <w:tc>
          <w:tcPr>
            <w:tcW w:w="1500" w:type="pct"/>
            <w:shd w:val="clear" w:color="auto" w:fill="auto"/>
          </w:tcPr>
          <w:p w:rsidR="003858DD" w:rsidRDefault="003858DD" w:rsidP="003858DD">
            <w:pPr>
              <w:pStyle w:val="StyleBaseTabl"/>
              <w:keepNext/>
              <w:rPr>
                <w:noProof/>
              </w:rPr>
            </w:pPr>
            <w:r w:rsidRPr="003858DD">
              <w:rPr>
                <w:i/>
                <w:noProof/>
              </w:rPr>
              <w:t>Type de gestion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keepNext/>
              <w:jc w:val="both"/>
              <w:rPr>
                <w:noProof/>
              </w:rPr>
            </w:pPr>
            <w:bookmarkStart w:id="21" w:name="ABCDEFGHIJKLMNOPQRST030TypeDeGestion____"/>
            <w:r w:rsidRPr="003858DD">
              <w:rPr>
                <w:noProof/>
              </w:rPr>
              <w:t>Saisi</w:t>
            </w:r>
            <w:bookmarkEnd w:id="21"/>
          </w:p>
        </w:tc>
      </w:tr>
      <w:tr w:rsidR="00000000" w:rsidTr="003858DD">
        <w:trPr>
          <w:cantSplit/>
        </w:trPr>
        <w:tc>
          <w:tcPr>
            <w:tcW w:w="1500" w:type="pct"/>
            <w:shd w:val="clear" w:color="auto" w:fill="auto"/>
          </w:tcPr>
          <w:p w:rsidR="003858DD" w:rsidRDefault="003858DD" w:rsidP="003858DD">
            <w:pPr>
              <w:pStyle w:val="StyleBaseTabl"/>
              <w:keepNext/>
              <w:rPr>
                <w:noProof/>
              </w:rPr>
            </w:pPr>
            <w:r w:rsidRPr="003858DD">
              <w:rPr>
                <w:i/>
                <w:noProof/>
              </w:rPr>
              <w:t>Provenance</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keepNext/>
              <w:jc w:val="both"/>
              <w:rPr>
                <w:noProof/>
              </w:rPr>
            </w:pPr>
            <w:bookmarkStart w:id="22" w:name="ABCDEFGHIJKLMNOPQRST030Provenance_______"/>
            <w:r w:rsidRPr="003858DD">
              <w:rPr>
                <w:noProof/>
              </w:rPr>
              <w:t>Ministère</w:t>
            </w:r>
            <w:bookmarkEnd w:id="22"/>
          </w:p>
        </w:tc>
      </w:tr>
      <w:tr w:rsidR="00000000" w:rsidTr="003858DD">
        <w:trPr>
          <w:cantSplit/>
        </w:trPr>
        <w:tc>
          <w:tcPr>
            <w:tcW w:w="1500" w:type="pct"/>
            <w:shd w:val="clear" w:color="auto" w:fill="auto"/>
          </w:tcPr>
          <w:p w:rsidR="003858DD" w:rsidRDefault="003858DD" w:rsidP="003858DD">
            <w:pPr>
              <w:pStyle w:val="StyleBaseTabl"/>
              <w:keepNext/>
              <w:rPr>
                <w:noProof/>
              </w:rPr>
            </w:pPr>
            <w:r w:rsidRPr="003858DD">
              <w:rPr>
                <w:i/>
                <w:noProof/>
              </w:rPr>
              <w:t>Diffusion</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keepNext/>
              <w:jc w:val="both"/>
              <w:rPr>
                <w:noProof/>
              </w:rPr>
            </w:pPr>
            <w:bookmarkStart w:id="23" w:name="ABCDEFGHIJKLMNOPQRST030Diffusion________"/>
            <w:r w:rsidRPr="003858DD">
              <w:rPr>
                <w:noProof/>
              </w:rPr>
              <w:t>Organisme, Ministère</w:t>
            </w:r>
            <w:bookmarkEnd w:id="23"/>
          </w:p>
        </w:tc>
      </w:tr>
      <w:tr w:rsidR="00000000" w:rsidTr="003858DD">
        <w:trPr>
          <w:cantSplit/>
        </w:trPr>
        <w:tc>
          <w:tcPr>
            <w:tcW w:w="1500" w:type="pct"/>
            <w:shd w:val="clear" w:color="auto" w:fill="auto"/>
          </w:tcPr>
          <w:p w:rsidR="003858DD" w:rsidRDefault="003858DD" w:rsidP="003858DD">
            <w:pPr>
              <w:pStyle w:val="StyleBaseTabl"/>
              <w:keepNext/>
              <w:rPr>
                <w:noProof/>
              </w:rPr>
            </w:pPr>
            <w:r w:rsidRPr="003858DD">
              <w:rPr>
                <w:i/>
                <w:noProof/>
              </w:rPr>
              <w:t>Présence dans l'EDM</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keepNext/>
              <w:jc w:val="both"/>
              <w:rPr>
                <w:noProof/>
              </w:rPr>
            </w:pPr>
            <w:bookmarkStart w:id="24" w:name="ABCDEFGHIJKLMNOPQRST030PrésenceDansEDM__"/>
            <w:r w:rsidRPr="003858DD">
              <w:rPr>
                <w:noProof/>
              </w:rPr>
              <w:t>Oui</w:t>
            </w:r>
            <w:bookmarkEnd w:id="24"/>
          </w:p>
        </w:tc>
      </w:tr>
      <w:tr w:rsidR="00000000" w:rsidTr="003858DD">
        <w:trPr>
          <w:cantSplit/>
        </w:trPr>
        <w:tc>
          <w:tcPr>
            <w:tcW w:w="1500" w:type="pct"/>
            <w:shd w:val="clear" w:color="auto" w:fill="auto"/>
          </w:tcPr>
          <w:p w:rsidR="003858DD" w:rsidRDefault="003858DD" w:rsidP="003858DD">
            <w:pPr>
              <w:pStyle w:val="StyleBaseTabl"/>
              <w:rPr>
                <w:noProof/>
              </w:rPr>
            </w:pPr>
            <w:r w:rsidRPr="003858DD">
              <w:rPr>
                <w:i/>
                <w:noProof/>
              </w:rPr>
              <w:t>Système utilisateur</w:t>
            </w:r>
          </w:p>
        </w:tc>
        <w:tc>
          <w:tcPr>
            <w:tcW w:w="200" w:type="pct"/>
            <w:shd w:val="clear" w:color="auto" w:fill="auto"/>
          </w:tcPr>
          <w:p w:rsidR="003858DD" w:rsidRDefault="003858DD" w:rsidP="003858DD">
            <w:pPr>
              <w:pStyle w:val="StyleBaseTabl"/>
              <w:jc w:val="center"/>
              <w:rPr>
                <w:noProof/>
              </w:rPr>
            </w:pPr>
            <w:r>
              <w:rPr>
                <w:rFonts w:ascii="Symbol" w:hAnsi="Symbol"/>
                <w:noProof/>
              </w:rPr>
              <w:sym w:font="Symbol" w:char="F0DE"/>
            </w:r>
          </w:p>
        </w:tc>
        <w:tc>
          <w:tcPr>
            <w:tcW w:w="3300" w:type="pct"/>
            <w:shd w:val="clear" w:color="auto" w:fill="auto"/>
          </w:tcPr>
          <w:p w:rsidR="003858DD" w:rsidRDefault="003858DD" w:rsidP="003858DD">
            <w:pPr>
              <w:pStyle w:val="StyleBaseTabl"/>
              <w:jc w:val="both"/>
              <w:rPr>
                <w:noProof/>
              </w:rPr>
            </w:pPr>
            <w:bookmarkStart w:id="25" w:name="ABCDEFGHIJKLMNOPQRST030SystèmeUtilisateu"/>
            <w:bookmarkEnd w:id="25"/>
          </w:p>
        </w:tc>
      </w:tr>
    </w:tbl>
    <w:p w:rsidR="003C708F" w:rsidRDefault="003C708F">
      <w:pPr>
        <w:pStyle w:val="StyleBase"/>
      </w:pPr>
    </w:p>
    <w:p w:rsidR="003C708F" w:rsidRDefault="003C708F">
      <w:pPr>
        <w:pStyle w:val="StyleBase"/>
        <w:sectPr w:rsidR="003C708F" w:rsidSect="003858DD">
          <w:type w:val="continuous"/>
          <w:pgSz w:w="12240" w:h="15840"/>
          <w:pgMar w:top="1417" w:right="1417" w:bottom="1417" w:left="1417" w:header="709" w:footer="709" w:gutter="0"/>
          <w:cols w:space="708"/>
          <w:docGrid w:linePitch="360"/>
        </w:sectPr>
      </w:pPr>
    </w:p>
    <w:p w:rsidR="003C708F" w:rsidRDefault="003C708F">
      <w:pPr>
        <w:pStyle w:val="TitreRubrique"/>
      </w:pPr>
      <w:bookmarkStart w:id="26" w:name="ABCDEFGHIJKLMNOPQRST090TitreRubrique____"/>
      <w:r>
        <w:t>Description sommaire</w:t>
      </w:r>
      <w:bookmarkEnd w:id="26"/>
    </w:p>
    <w:p w:rsidR="003C708F" w:rsidRDefault="003C708F">
      <w:pPr>
        <w:pStyle w:val="StyleBase"/>
        <w:sectPr w:rsidR="003C708F" w:rsidSect="003858DD">
          <w:type w:val="continuous"/>
          <w:pgSz w:w="12240" w:h="15840"/>
          <w:pgMar w:top="1417" w:right="1417" w:bottom="1417" w:left="1417" w:header="709" w:footer="709" w:gutter="0"/>
          <w:cols w:space="708"/>
          <w:docGrid w:linePitch="360"/>
        </w:sectPr>
      </w:pPr>
    </w:p>
    <w:tbl>
      <w:tblPr>
        <w:tblW w:w="5000" w:type="pct"/>
        <w:tblLayout w:type="fixed"/>
        <w:tblCellMar>
          <w:left w:w="79" w:type="dxa"/>
          <w:right w:w="79" w:type="dxa"/>
        </w:tblCellMar>
        <w:tblLook w:val="0000" w:firstRow="0" w:lastRow="0" w:firstColumn="0" w:lastColumn="0" w:noHBand="0" w:noVBand="0"/>
      </w:tblPr>
      <w:tblGrid>
        <w:gridCol w:w="9564"/>
      </w:tblGrid>
      <w:tr w:rsidR="00000000">
        <w:trPr>
          <w:cantSplit/>
        </w:trPr>
        <w:tc>
          <w:tcPr>
            <w:tcW w:w="5000" w:type="pct"/>
          </w:tcPr>
          <w:p w:rsidR="003C708F" w:rsidRDefault="003858DD" w:rsidP="003858DD">
            <w:pPr>
              <w:pStyle w:val="StyleBaseTabl"/>
              <w:jc w:val="both"/>
              <w:rPr>
                <w:noProof/>
              </w:rPr>
            </w:pPr>
            <w:bookmarkStart w:id="27" w:name="ABCDEFGHIJKLMNOPQRST090DescriptionSomm__"/>
            <w:r w:rsidRPr="003858DD">
              <w:rPr>
                <w:noProof/>
              </w:rPr>
              <w:t>Cote au secondaire.</w:t>
            </w:r>
            <w:bookmarkEnd w:id="27"/>
          </w:p>
        </w:tc>
      </w:tr>
    </w:tbl>
    <w:p w:rsidR="009F669C" w:rsidRDefault="009F669C">
      <w:pPr>
        <w:pStyle w:val="StyleBase"/>
        <w:sectPr w:rsidR="009F669C" w:rsidSect="003858DD">
          <w:type w:val="continuous"/>
          <w:pgSz w:w="12240" w:h="15840"/>
          <w:pgMar w:top="1417" w:right="1417" w:bottom="1417" w:left="1417" w:header="709" w:footer="709" w:gutter="0"/>
          <w:cols w:space="708"/>
          <w:docGrid w:linePitch="360"/>
        </w:sectPr>
      </w:pPr>
    </w:p>
    <w:p w:rsidR="009F669C" w:rsidRDefault="009F669C" w:rsidP="009F669C">
      <w:pPr>
        <w:pStyle w:val="TitreRubrique"/>
      </w:pPr>
      <w:bookmarkStart w:id="28" w:name="ABCDEFGHIJKLMNOPQRST150TitreRubrique____"/>
      <w:r>
        <w:t>Description</w:t>
      </w:r>
      <w:bookmarkEnd w:id="28"/>
    </w:p>
    <w:p w:rsidR="009F669C" w:rsidRDefault="009F669C" w:rsidP="009F669C">
      <w:pPr>
        <w:pStyle w:val="StyleBase"/>
        <w:sectPr w:rsidR="009F669C" w:rsidSect="003858DD">
          <w:type w:val="continuous"/>
          <w:pgSz w:w="12240" w:h="15840"/>
          <w:pgMar w:top="1417" w:right="1417" w:bottom="1417" w:left="1417" w:header="709" w:footer="709" w:gutter="0"/>
          <w:cols w:space="708"/>
          <w:docGrid w:linePitch="360"/>
        </w:sectPr>
      </w:pPr>
    </w:p>
    <w:p w:rsidR="009F669C" w:rsidRDefault="009F669C" w:rsidP="009F669C">
      <w:pPr>
        <w:pStyle w:val="StyleBase"/>
      </w:pPr>
      <w:bookmarkStart w:id="29" w:name="ABCDEFGHIJKLMNOPQRST150CorpsdeTexte_____"/>
      <w:r>
        <w:t xml:space="preserve"> </w:t>
      </w:r>
    </w:p>
    <w:tbl>
      <w:tblPr>
        <w:tblW w:w="0" w:type="auto"/>
        <w:tblLayout w:type="fixed"/>
        <w:tblCellMar>
          <w:left w:w="79" w:type="dxa"/>
          <w:right w:w="79" w:type="dxa"/>
        </w:tblCellMar>
        <w:tblLook w:val="04A0" w:firstRow="1" w:lastRow="0" w:firstColumn="1" w:lastColumn="0" w:noHBand="0" w:noVBand="1"/>
      </w:tblPr>
      <w:tblGrid>
        <w:gridCol w:w="9564"/>
      </w:tblGrid>
      <w:tr w:rsidR="00000000" w:rsidTr="002948F2">
        <w:tc>
          <w:tcPr>
            <w:tcW w:w="9564" w:type="dxa"/>
            <w:hideMark/>
          </w:tcPr>
          <w:p w:rsidR="009F669C" w:rsidRPr="00C13B84" w:rsidRDefault="009F669C" w:rsidP="002948F2">
            <w:pPr>
              <w:pStyle w:val="Textebrut"/>
              <w:jc w:val="both"/>
              <w:rPr>
                <w:rFonts w:ascii="Times New Roman" w:hAnsi="Times New Roman"/>
                <w:color w:val="000000"/>
                <w:sz w:val="24"/>
                <w:szCs w:val="24"/>
              </w:rPr>
            </w:pPr>
            <w:r w:rsidRPr="00C13B84">
              <w:rPr>
                <w:rFonts w:ascii="Times New Roman" w:hAnsi="Times New Roman"/>
                <w:color w:val="000000"/>
                <w:sz w:val="24"/>
                <w:szCs w:val="24"/>
              </w:rPr>
              <w:t xml:space="preserve">La moyenne au secondaire est un indicateur obtenu en calculant </w:t>
            </w:r>
            <w:r w:rsidRPr="00C13B84">
              <w:rPr>
                <w:rFonts w:ascii="Times New Roman" w:hAnsi="Times New Roman"/>
                <w:b/>
                <w:i/>
                <w:color w:val="000000"/>
                <w:sz w:val="24"/>
                <w:szCs w:val="24"/>
              </w:rPr>
              <w:t xml:space="preserve">la moyenne des notes finales </w:t>
            </w:r>
            <w:r w:rsidRPr="00C13B84">
              <w:rPr>
                <w:rFonts w:ascii="Times New Roman" w:hAnsi="Times New Roman"/>
                <w:color w:val="000000"/>
                <w:sz w:val="24"/>
                <w:szCs w:val="24"/>
              </w:rPr>
              <w:t>obtenues par l'élève à l'ensemble des épreuves des matières obligatoires de la formation générale en 4</w:t>
            </w:r>
            <w:r w:rsidRPr="00C13B84">
              <w:rPr>
                <w:rFonts w:ascii="Times New Roman" w:hAnsi="Times New Roman"/>
                <w:color w:val="000000"/>
                <w:sz w:val="24"/>
                <w:szCs w:val="24"/>
                <w:vertAlign w:val="superscript"/>
              </w:rPr>
              <w:t>e</w:t>
            </w:r>
            <w:r w:rsidRPr="00C13B84">
              <w:rPr>
                <w:rFonts w:ascii="Times New Roman" w:hAnsi="Times New Roman"/>
                <w:color w:val="000000"/>
                <w:sz w:val="24"/>
                <w:szCs w:val="24"/>
              </w:rPr>
              <w:t xml:space="preserve"> et 5</w:t>
            </w:r>
            <w:r w:rsidRPr="00C13B84">
              <w:rPr>
                <w:rFonts w:ascii="Times New Roman" w:hAnsi="Times New Roman"/>
                <w:color w:val="000000"/>
                <w:sz w:val="24"/>
                <w:szCs w:val="24"/>
                <w:vertAlign w:val="superscript"/>
              </w:rPr>
              <w:t>e</w:t>
            </w:r>
            <w:r w:rsidRPr="00C13B84">
              <w:rPr>
                <w:rFonts w:ascii="Times New Roman" w:hAnsi="Times New Roman"/>
                <w:color w:val="000000"/>
                <w:sz w:val="24"/>
                <w:szCs w:val="24"/>
              </w:rPr>
              <w:t xml:space="preserve"> secondaire propres à chaque régime pédagogique et </w:t>
            </w:r>
            <w:r w:rsidRPr="00C13B84">
              <w:rPr>
                <w:rFonts w:ascii="Times New Roman" w:hAnsi="Times New Roman"/>
                <w:b/>
                <w:bCs/>
                <w:color w:val="000000"/>
                <w:sz w:val="24"/>
                <w:szCs w:val="24"/>
              </w:rPr>
              <w:t>passées au secteur Jeunes</w:t>
            </w:r>
            <w:r w:rsidRPr="00C13B84">
              <w:rPr>
                <w:rFonts w:ascii="Times New Roman" w:hAnsi="Times New Roman"/>
                <w:color w:val="000000"/>
                <w:sz w:val="24"/>
                <w:szCs w:val="24"/>
              </w:rPr>
              <w:t xml:space="preserve">. Chaque note est </w:t>
            </w:r>
            <w:r w:rsidRPr="00C13B84">
              <w:rPr>
                <w:rFonts w:ascii="Times New Roman" w:hAnsi="Times New Roman"/>
                <w:b/>
                <w:i/>
                <w:color w:val="000000"/>
                <w:sz w:val="24"/>
                <w:szCs w:val="24"/>
              </w:rPr>
              <w:t>pondérée par le nombre d'unités (u) attribuées à l'épreuve</w:t>
            </w:r>
            <w:r w:rsidRPr="00C13B84">
              <w:rPr>
                <w:rFonts w:ascii="Times New Roman" w:hAnsi="Times New Roman"/>
                <w:color w:val="000000"/>
                <w:sz w:val="24"/>
                <w:szCs w:val="24"/>
              </w:rPr>
              <w:t>. Le résultat est exprimé en pourcentage.</w:t>
            </w:r>
          </w:p>
          <w:p w:rsidR="009F669C" w:rsidRPr="00C13B84" w:rsidRDefault="009F669C" w:rsidP="002948F2">
            <w:pPr>
              <w:pStyle w:val="Textebrut"/>
              <w:jc w:val="both"/>
              <w:rPr>
                <w:rFonts w:ascii="Times New Roman" w:hAnsi="Times New Roman"/>
                <w:color w:val="000000"/>
                <w:sz w:val="24"/>
                <w:szCs w:val="24"/>
              </w:rPr>
            </w:pPr>
          </w:p>
          <w:p w:rsidR="009F669C" w:rsidRPr="008310F0" w:rsidRDefault="009F669C" w:rsidP="002948F2">
            <w:pPr>
              <w:rPr>
                <w:color w:val="000000"/>
              </w:rPr>
            </w:pPr>
            <w:r w:rsidRPr="008310F0">
              <w:rPr>
                <w:color w:val="000000"/>
              </w:rPr>
              <w:t xml:space="preserve">Les épreuves ont été choisies dans la grille des </w:t>
            </w:r>
            <w:r w:rsidRPr="008310F0">
              <w:rPr>
                <w:b/>
                <w:color w:val="000000"/>
              </w:rPr>
              <w:t>matières obligatoires de la formation générale</w:t>
            </w:r>
            <w:r w:rsidRPr="008310F0">
              <w:rPr>
                <w:color w:val="000000"/>
              </w:rPr>
              <w:t xml:space="preserve"> de chacun des </w:t>
            </w:r>
            <w:r w:rsidRPr="008310F0">
              <w:rPr>
                <w:b/>
                <w:i/>
                <w:color w:val="000000"/>
              </w:rPr>
              <w:t>Régimes pédagogiques de l’enseignement secondaire</w:t>
            </w:r>
            <w:r w:rsidRPr="008310F0">
              <w:rPr>
                <w:color w:val="000000"/>
              </w:rPr>
              <w:t>, dans les matières suivantes :</w:t>
            </w:r>
          </w:p>
          <w:p w:rsidR="009F669C" w:rsidRPr="008310F0" w:rsidRDefault="009F669C" w:rsidP="009F669C">
            <w:pPr>
              <w:numPr>
                <w:ilvl w:val="0"/>
                <w:numId w:val="5"/>
              </w:numPr>
              <w:rPr>
                <w:color w:val="000000"/>
              </w:rPr>
            </w:pPr>
            <w:r w:rsidRPr="008310F0">
              <w:rPr>
                <w:color w:val="000000"/>
              </w:rPr>
              <w:t>Chimie (4</w:t>
            </w:r>
            <w:r w:rsidRPr="008310F0">
              <w:rPr>
                <w:color w:val="000000"/>
                <w:vertAlign w:val="superscript"/>
              </w:rPr>
              <w:t>e</w:t>
            </w:r>
            <w:r w:rsidRPr="008310F0">
              <w:rPr>
                <w:color w:val="000000"/>
              </w:rPr>
              <w:t xml:space="preserve"> secondaire de l’ancien régime)</w:t>
            </w:r>
          </w:p>
          <w:p w:rsidR="009F669C" w:rsidRPr="008310F0" w:rsidRDefault="009F669C" w:rsidP="009F669C">
            <w:pPr>
              <w:numPr>
                <w:ilvl w:val="0"/>
                <w:numId w:val="5"/>
              </w:numPr>
              <w:rPr>
                <w:color w:val="000000"/>
              </w:rPr>
            </w:pPr>
            <w:r w:rsidRPr="008310F0">
              <w:rPr>
                <w:color w:val="000000"/>
              </w:rPr>
              <w:t>Physique (4</w:t>
            </w:r>
            <w:r w:rsidRPr="008310F0">
              <w:rPr>
                <w:color w:val="000000"/>
                <w:vertAlign w:val="superscript"/>
              </w:rPr>
              <w:t>e</w:t>
            </w:r>
            <w:r w:rsidRPr="008310F0">
              <w:rPr>
                <w:color w:val="000000"/>
              </w:rPr>
              <w:t xml:space="preserve"> secondaire de l’ancien régime) </w:t>
            </w:r>
          </w:p>
          <w:p w:rsidR="009F669C" w:rsidRPr="008310F0" w:rsidRDefault="009F669C" w:rsidP="009F669C">
            <w:pPr>
              <w:numPr>
                <w:ilvl w:val="0"/>
                <w:numId w:val="5"/>
              </w:numPr>
              <w:rPr>
                <w:color w:val="000000"/>
              </w:rPr>
            </w:pPr>
            <w:r w:rsidRPr="008310F0">
              <w:rPr>
                <w:color w:val="000000"/>
              </w:rPr>
              <w:t>Sciences physiques (4e secondaire, régimes des anciens curriculums)</w:t>
            </w:r>
          </w:p>
          <w:p w:rsidR="009F669C" w:rsidRPr="008310F0" w:rsidRDefault="009F669C" w:rsidP="009F669C">
            <w:pPr>
              <w:numPr>
                <w:ilvl w:val="0"/>
                <w:numId w:val="5"/>
              </w:numPr>
              <w:rPr>
                <w:color w:val="000000"/>
              </w:rPr>
            </w:pPr>
            <w:r w:rsidRPr="008310F0">
              <w:rPr>
                <w:color w:val="000000"/>
              </w:rPr>
              <w:lastRenderedPageBreak/>
              <w:t>Science et technologie ou applications technologiques et scientifiques (4e secondaire, renouveau pédagogique)</w:t>
            </w:r>
          </w:p>
          <w:p w:rsidR="009F669C" w:rsidRPr="008310F0" w:rsidRDefault="009F669C" w:rsidP="009F669C">
            <w:pPr>
              <w:numPr>
                <w:ilvl w:val="0"/>
                <w:numId w:val="5"/>
              </w:numPr>
              <w:rPr>
                <w:color w:val="000000"/>
              </w:rPr>
            </w:pPr>
            <w:r w:rsidRPr="008310F0">
              <w:rPr>
                <w:color w:val="000000"/>
              </w:rPr>
              <w:t>Mathématiques (4</w:t>
            </w:r>
            <w:r w:rsidRPr="008310F0">
              <w:rPr>
                <w:color w:val="000000"/>
                <w:vertAlign w:val="superscript"/>
              </w:rPr>
              <w:t>e</w:t>
            </w:r>
            <w:r w:rsidRPr="008310F0">
              <w:rPr>
                <w:color w:val="000000"/>
              </w:rPr>
              <w:t xml:space="preserve"> et 5</w:t>
            </w:r>
            <w:r w:rsidRPr="008310F0">
              <w:rPr>
                <w:color w:val="000000"/>
                <w:vertAlign w:val="superscript"/>
              </w:rPr>
              <w:t>e</w:t>
            </w:r>
            <w:r w:rsidRPr="008310F0">
              <w:rPr>
                <w:color w:val="000000"/>
              </w:rPr>
              <w:t xml:space="preserve"> secondaire de tous les régimes)</w:t>
            </w:r>
          </w:p>
          <w:p w:rsidR="009F669C" w:rsidRPr="008310F0" w:rsidRDefault="009F669C" w:rsidP="009F669C">
            <w:pPr>
              <w:numPr>
                <w:ilvl w:val="0"/>
                <w:numId w:val="5"/>
              </w:numPr>
              <w:rPr>
                <w:color w:val="000000"/>
              </w:rPr>
            </w:pPr>
            <w:r w:rsidRPr="008310F0">
              <w:rPr>
                <w:color w:val="000000"/>
              </w:rPr>
              <w:t>Histoires du Québec et du Canada (4</w:t>
            </w:r>
            <w:r w:rsidRPr="008310F0">
              <w:rPr>
                <w:color w:val="000000"/>
                <w:vertAlign w:val="superscript"/>
              </w:rPr>
              <w:t>e</w:t>
            </w:r>
            <w:r w:rsidRPr="008310F0">
              <w:rPr>
                <w:color w:val="000000"/>
              </w:rPr>
              <w:t xml:space="preserve"> secondaire, tous les régimes des anciens curriculums)</w:t>
            </w:r>
          </w:p>
          <w:p w:rsidR="009F669C" w:rsidRPr="008310F0" w:rsidRDefault="009F669C" w:rsidP="009F669C">
            <w:pPr>
              <w:numPr>
                <w:ilvl w:val="0"/>
                <w:numId w:val="5"/>
              </w:numPr>
              <w:rPr>
                <w:color w:val="000000"/>
              </w:rPr>
            </w:pPr>
            <w:r w:rsidRPr="008310F0">
              <w:rPr>
                <w:color w:val="000000"/>
              </w:rPr>
              <w:t>Histoire et éducation à la citoyenneté (4</w:t>
            </w:r>
            <w:r w:rsidRPr="008310F0">
              <w:rPr>
                <w:color w:val="000000"/>
                <w:vertAlign w:val="superscript"/>
              </w:rPr>
              <w:t>e</w:t>
            </w:r>
            <w:r w:rsidRPr="008310F0">
              <w:rPr>
                <w:color w:val="000000"/>
              </w:rPr>
              <w:t xml:space="preserve"> secondaire, renouveau pédagogique)</w:t>
            </w:r>
          </w:p>
          <w:p w:rsidR="009F669C" w:rsidRPr="008310F0" w:rsidRDefault="009F669C" w:rsidP="009F669C">
            <w:pPr>
              <w:numPr>
                <w:ilvl w:val="0"/>
                <w:numId w:val="5"/>
              </w:numPr>
              <w:rPr>
                <w:color w:val="000000"/>
              </w:rPr>
            </w:pPr>
            <w:r w:rsidRPr="008310F0">
              <w:rPr>
                <w:color w:val="000000"/>
              </w:rPr>
              <w:t>Éducation économique (5</w:t>
            </w:r>
            <w:r w:rsidRPr="008310F0">
              <w:rPr>
                <w:color w:val="000000"/>
                <w:vertAlign w:val="superscript"/>
              </w:rPr>
              <w:t>e</w:t>
            </w:r>
            <w:r w:rsidRPr="008310F0">
              <w:rPr>
                <w:color w:val="000000"/>
              </w:rPr>
              <w:t xml:space="preserve"> secondaire, tous les régimes des anciens curriculums)</w:t>
            </w:r>
          </w:p>
          <w:p w:rsidR="0053720E" w:rsidRDefault="0053720E" w:rsidP="009F669C">
            <w:pPr>
              <w:numPr>
                <w:ilvl w:val="0"/>
                <w:numId w:val="5"/>
              </w:numPr>
              <w:rPr>
                <w:color w:val="000000"/>
              </w:rPr>
            </w:pPr>
            <w:r>
              <w:rPr>
                <w:color w:val="000000"/>
              </w:rPr>
              <w:t>Monde contemporain (5</w:t>
            </w:r>
            <w:r w:rsidRPr="0053720E">
              <w:rPr>
                <w:color w:val="000000"/>
                <w:vertAlign w:val="superscript"/>
              </w:rPr>
              <w:t>e</w:t>
            </w:r>
            <w:r>
              <w:rPr>
                <w:color w:val="000000"/>
              </w:rPr>
              <w:t xml:space="preserve"> secondaire, ren</w:t>
            </w:r>
            <w:r w:rsidR="00B778DC">
              <w:rPr>
                <w:color w:val="000000"/>
              </w:rPr>
              <w:t>ouveau pédagogique)</w:t>
            </w:r>
          </w:p>
          <w:p w:rsidR="009F669C" w:rsidRPr="008310F0" w:rsidRDefault="009F669C" w:rsidP="009F669C">
            <w:pPr>
              <w:numPr>
                <w:ilvl w:val="0"/>
                <w:numId w:val="5"/>
              </w:numPr>
              <w:rPr>
                <w:color w:val="000000"/>
              </w:rPr>
            </w:pPr>
            <w:r w:rsidRPr="008310F0">
              <w:rPr>
                <w:color w:val="000000"/>
              </w:rPr>
              <w:t>Français langue maternelle (4</w:t>
            </w:r>
            <w:r w:rsidRPr="008310F0">
              <w:rPr>
                <w:color w:val="000000"/>
                <w:vertAlign w:val="superscript"/>
              </w:rPr>
              <w:t>e</w:t>
            </w:r>
            <w:r w:rsidRPr="008310F0">
              <w:rPr>
                <w:color w:val="000000"/>
              </w:rPr>
              <w:t xml:space="preserve"> et 5</w:t>
            </w:r>
            <w:r w:rsidRPr="008310F0">
              <w:rPr>
                <w:color w:val="000000"/>
                <w:vertAlign w:val="superscript"/>
              </w:rPr>
              <w:t>e</w:t>
            </w:r>
            <w:r w:rsidRPr="008310F0">
              <w:rPr>
                <w:color w:val="000000"/>
              </w:rPr>
              <w:t xml:space="preserve"> secondaire de tous les régimes)</w:t>
            </w:r>
          </w:p>
          <w:p w:rsidR="009F669C" w:rsidRPr="008310F0" w:rsidRDefault="009F669C" w:rsidP="009F669C">
            <w:pPr>
              <w:numPr>
                <w:ilvl w:val="0"/>
                <w:numId w:val="5"/>
              </w:numPr>
              <w:rPr>
                <w:color w:val="000000"/>
              </w:rPr>
            </w:pPr>
            <w:r w:rsidRPr="008310F0">
              <w:rPr>
                <w:color w:val="000000"/>
              </w:rPr>
              <w:t>Anglais langue seconde (4</w:t>
            </w:r>
            <w:r w:rsidRPr="008310F0">
              <w:rPr>
                <w:color w:val="000000"/>
                <w:vertAlign w:val="superscript"/>
              </w:rPr>
              <w:t>e</w:t>
            </w:r>
            <w:r w:rsidRPr="008310F0">
              <w:rPr>
                <w:color w:val="000000"/>
              </w:rPr>
              <w:t xml:space="preserve"> et 5</w:t>
            </w:r>
            <w:r w:rsidRPr="008310F0">
              <w:rPr>
                <w:color w:val="000000"/>
                <w:vertAlign w:val="superscript"/>
              </w:rPr>
              <w:t>e</w:t>
            </w:r>
            <w:r w:rsidRPr="008310F0">
              <w:rPr>
                <w:color w:val="000000"/>
              </w:rPr>
              <w:t xml:space="preserve"> secondaire de tous les régimes)</w:t>
            </w:r>
          </w:p>
          <w:p w:rsidR="009F669C" w:rsidRPr="008310F0" w:rsidRDefault="009F669C" w:rsidP="009F669C">
            <w:pPr>
              <w:numPr>
                <w:ilvl w:val="0"/>
                <w:numId w:val="5"/>
              </w:numPr>
              <w:rPr>
                <w:color w:val="000000"/>
              </w:rPr>
            </w:pPr>
            <w:r w:rsidRPr="008310F0">
              <w:rPr>
                <w:color w:val="000000"/>
              </w:rPr>
              <w:t>Anglais langue maternelle (4</w:t>
            </w:r>
            <w:r w:rsidRPr="008310F0">
              <w:rPr>
                <w:color w:val="000000"/>
                <w:vertAlign w:val="superscript"/>
              </w:rPr>
              <w:t>e</w:t>
            </w:r>
            <w:r w:rsidRPr="008310F0">
              <w:rPr>
                <w:color w:val="000000"/>
              </w:rPr>
              <w:t xml:space="preserve"> et 5</w:t>
            </w:r>
            <w:r w:rsidRPr="008310F0">
              <w:rPr>
                <w:color w:val="000000"/>
                <w:vertAlign w:val="superscript"/>
              </w:rPr>
              <w:t>e</w:t>
            </w:r>
            <w:r w:rsidRPr="008310F0">
              <w:rPr>
                <w:color w:val="000000"/>
              </w:rPr>
              <w:t xml:space="preserve"> secondaire de tous les régimes)</w:t>
            </w:r>
          </w:p>
          <w:p w:rsidR="009F669C" w:rsidRDefault="009F669C" w:rsidP="009F669C">
            <w:pPr>
              <w:numPr>
                <w:ilvl w:val="0"/>
                <w:numId w:val="5"/>
              </w:numPr>
              <w:rPr>
                <w:color w:val="000000"/>
              </w:rPr>
            </w:pPr>
            <w:r w:rsidRPr="008310F0">
              <w:rPr>
                <w:color w:val="000000"/>
              </w:rPr>
              <w:t>Français langue seconde (4</w:t>
            </w:r>
            <w:r w:rsidRPr="008310F0">
              <w:rPr>
                <w:color w:val="000000"/>
                <w:vertAlign w:val="superscript"/>
              </w:rPr>
              <w:t>e</w:t>
            </w:r>
            <w:r w:rsidRPr="008310F0">
              <w:rPr>
                <w:color w:val="000000"/>
              </w:rPr>
              <w:t xml:space="preserve"> et 5</w:t>
            </w:r>
            <w:r w:rsidRPr="008310F0">
              <w:rPr>
                <w:color w:val="000000"/>
                <w:vertAlign w:val="superscript"/>
              </w:rPr>
              <w:t>e</w:t>
            </w:r>
            <w:r w:rsidRPr="008310F0">
              <w:rPr>
                <w:color w:val="000000"/>
              </w:rPr>
              <w:t xml:space="preserve"> secondaire de tous les régimes)</w:t>
            </w:r>
          </w:p>
          <w:p w:rsidR="00B778DC" w:rsidRPr="008310F0" w:rsidRDefault="00B778DC" w:rsidP="009F669C">
            <w:pPr>
              <w:numPr>
                <w:ilvl w:val="0"/>
                <w:numId w:val="5"/>
              </w:numPr>
              <w:rPr>
                <w:color w:val="000000"/>
              </w:rPr>
            </w:pPr>
            <w:r>
              <w:rPr>
                <w:color w:val="000000"/>
              </w:rPr>
              <w:t>Langue maternelle pour commiss</w:t>
            </w:r>
            <w:r w:rsidR="00376386">
              <w:rPr>
                <w:color w:val="000000"/>
              </w:rPr>
              <w:t>ions scolaires conventionnées (c</w:t>
            </w:r>
            <w:r>
              <w:rPr>
                <w:color w:val="000000"/>
              </w:rPr>
              <w:t>rie, Kativik, Naskapi)</w:t>
            </w:r>
          </w:p>
          <w:p w:rsidR="009F669C" w:rsidRPr="008310F0" w:rsidRDefault="009F669C" w:rsidP="002948F2">
            <w:pPr>
              <w:rPr>
                <w:color w:val="000000"/>
              </w:rPr>
            </w:pPr>
          </w:p>
          <w:p w:rsidR="009F669C" w:rsidRPr="008310F0" w:rsidRDefault="009F669C" w:rsidP="002948F2">
            <w:pPr>
              <w:rPr>
                <w:color w:val="000000"/>
              </w:rPr>
            </w:pPr>
            <w:r w:rsidRPr="008310F0">
              <w:rPr>
                <w:color w:val="000000"/>
              </w:rPr>
              <w:t>Les matières suivantes sont exclues :</w:t>
            </w:r>
          </w:p>
          <w:p w:rsidR="009F669C" w:rsidRPr="008310F0" w:rsidRDefault="009F669C" w:rsidP="009F669C">
            <w:pPr>
              <w:numPr>
                <w:ilvl w:val="0"/>
                <w:numId w:val="6"/>
              </w:numPr>
              <w:rPr>
                <w:color w:val="000000"/>
              </w:rPr>
            </w:pPr>
            <w:r w:rsidRPr="008310F0">
              <w:rPr>
                <w:color w:val="000000"/>
              </w:rPr>
              <w:t>Éducation physique</w:t>
            </w:r>
          </w:p>
          <w:p w:rsidR="009F669C" w:rsidRPr="008310F0" w:rsidRDefault="009F669C" w:rsidP="009F669C">
            <w:pPr>
              <w:numPr>
                <w:ilvl w:val="0"/>
                <w:numId w:val="6"/>
              </w:numPr>
              <w:rPr>
                <w:color w:val="000000"/>
              </w:rPr>
            </w:pPr>
            <w:r w:rsidRPr="008310F0">
              <w:rPr>
                <w:color w:val="000000"/>
              </w:rPr>
              <w:t>Éducation physique et santé</w:t>
            </w:r>
            <w:r w:rsidR="00B778DC">
              <w:rPr>
                <w:color w:val="000000"/>
              </w:rPr>
              <w:t xml:space="preserve"> (renouveau pédagogique)</w:t>
            </w:r>
          </w:p>
          <w:p w:rsidR="009F669C" w:rsidRPr="008310F0" w:rsidRDefault="009F669C" w:rsidP="009F669C">
            <w:pPr>
              <w:numPr>
                <w:ilvl w:val="0"/>
                <w:numId w:val="6"/>
              </w:numPr>
              <w:rPr>
                <w:color w:val="000000"/>
              </w:rPr>
            </w:pPr>
            <w:r w:rsidRPr="008310F0">
              <w:rPr>
                <w:color w:val="000000"/>
              </w:rPr>
              <w:t>Développement personnel</w:t>
            </w:r>
          </w:p>
          <w:p w:rsidR="009F669C" w:rsidRPr="008310F0" w:rsidRDefault="009F669C" w:rsidP="009F669C">
            <w:pPr>
              <w:numPr>
                <w:ilvl w:val="0"/>
                <w:numId w:val="6"/>
              </w:numPr>
              <w:rPr>
                <w:color w:val="000000"/>
              </w:rPr>
            </w:pPr>
            <w:r w:rsidRPr="008310F0">
              <w:rPr>
                <w:color w:val="000000"/>
              </w:rPr>
              <w:t>Choix de carrière</w:t>
            </w:r>
          </w:p>
          <w:p w:rsidR="009F669C" w:rsidRPr="008310F0" w:rsidRDefault="009F669C" w:rsidP="009F669C">
            <w:pPr>
              <w:numPr>
                <w:ilvl w:val="0"/>
                <w:numId w:val="6"/>
              </w:numPr>
              <w:rPr>
                <w:color w:val="000000"/>
              </w:rPr>
            </w:pPr>
            <w:r w:rsidRPr="008310F0">
              <w:rPr>
                <w:color w:val="000000"/>
              </w:rPr>
              <w:t>Enseignement moral</w:t>
            </w:r>
          </w:p>
          <w:p w:rsidR="009F669C" w:rsidRPr="008310F0" w:rsidRDefault="009F669C" w:rsidP="009F669C">
            <w:pPr>
              <w:numPr>
                <w:ilvl w:val="0"/>
                <w:numId w:val="6"/>
              </w:numPr>
              <w:rPr>
                <w:color w:val="000000"/>
              </w:rPr>
            </w:pPr>
            <w:r w:rsidRPr="008310F0">
              <w:rPr>
                <w:color w:val="000000"/>
              </w:rPr>
              <w:t>Enseignement moral et religieux</w:t>
            </w:r>
            <w:r w:rsidR="00B778DC">
              <w:rPr>
                <w:color w:val="000000"/>
              </w:rPr>
              <w:t xml:space="preserve"> (renouveau pédagogique)</w:t>
            </w:r>
          </w:p>
          <w:p w:rsidR="009F669C" w:rsidRDefault="009F669C" w:rsidP="009F669C">
            <w:pPr>
              <w:numPr>
                <w:ilvl w:val="0"/>
                <w:numId w:val="6"/>
              </w:numPr>
              <w:rPr>
                <w:color w:val="000000"/>
              </w:rPr>
            </w:pPr>
            <w:r w:rsidRPr="008310F0">
              <w:rPr>
                <w:color w:val="000000"/>
              </w:rPr>
              <w:t>Éthique et culture religieuse</w:t>
            </w:r>
          </w:p>
          <w:p w:rsidR="00B778DC" w:rsidRPr="008310F0" w:rsidRDefault="00B778DC" w:rsidP="009F669C">
            <w:pPr>
              <w:numPr>
                <w:ilvl w:val="0"/>
                <w:numId w:val="6"/>
              </w:numPr>
              <w:rPr>
                <w:color w:val="000000"/>
              </w:rPr>
            </w:pPr>
            <w:r>
              <w:rPr>
                <w:color w:val="000000"/>
              </w:rPr>
              <w:t>Arts (renouveau pédagogique)</w:t>
            </w:r>
          </w:p>
          <w:p w:rsidR="009F669C" w:rsidRPr="008310F0" w:rsidRDefault="009F669C" w:rsidP="002948F2">
            <w:pPr>
              <w:rPr>
                <w:color w:val="000000"/>
              </w:rPr>
            </w:pPr>
          </w:p>
          <w:p w:rsidR="009F669C" w:rsidRPr="00C13B84" w:rsidRDefault="009F669C" w:rsidP="002948F2">
            <w:pPr>
              <w:pStyle w:val="Textebrut"/>
              <w:jc w:val="both"/>
              <w:rPr>
                <w:rFonts w:ascii="Times New Roman" w:hAnsi="Times New Roman"/>
                <w:color w:val="000000"/>
                <w:sz w:val="24"/>
                <w:szCs w:val="24"/>
              </w:rPr>
            </w:pPr>
            <w:r w:rsidRPr="00C13B84">
              <w:rPr>
                <w:rFonts w:ascii="Times New Roman" w:hAnsi="Times New Roman"/>
                <w:color w:val="000000"/>
                <w:sz w:val="24"/>
                <w:szCs w:val="24"/>
              </w:rPr>
              <w:t xml:space="preserve">Le calcul de la moyenne au secondaire tient compte de </w:t>
            </w:r>
            <w:r w:rsidRPr="00FA5749">
              <w:rPr>
                <w:rFonts w:ascii="Times New Roman" w:hAnsi="Times New Roman"/>
                <w:color w:val="000000"/>
                <w:sz w:val="24"/>
                <w:szCs w:val="24"/>
                <w:u w:val="single"/>
              </w:rPr>
              <w:t>tous les résultats enregistrés</w:t>
            </w:r>
            <w:r w:rsidRPr="00C13B84">
              <w:rPr>
                <w:rFonts w:ascii="Times New Roman" w:hAnsi="Times New Roman"/>
                <w:color w:val="000000"/>
                <w:sz w:val="24"/>
                <w:szCs w:val="24"/>
              </w:rPr>
              <w:t xml:space="preserve"> à une même épreuve. Par exemple, on retient les notes d'une même épreuve échouée dans un premier temps et réussie par la suite dans le calcul de la moyenne. Tous ces résultats apparaissent sur le relevé de notes officiel de l'élève. Il se peut que des épreuves postérieures à l'entrée au collégial soient utilisées dans le calcul.</w:t>
            </w:r>
          </w:p>
          <w:p w:rsidR="009F669C" w:rsidRDefault="009F669C" w:rsidP="002948F2">
            <w:pPr>
              <w:pStyle w:val="Textebrut"/>
              <w:jc w:val="both"/>
              <w:rPr>
                <w:rFonts w:ascii="Times New Roman" w:hAnsi="Times New Roman"/>
                <w:color w:val="000000"/>
                <w:sz w:val="24"/>
                <w:szCs w:val="24"/>
              </w:rPr>
            </w:pPr>
          </w:p>
          <w:p w:rsidR="009F669C" w:rsidRDefault="009F669C" w:rsidP="002948F2">
            <w:pPr>
              <w:pStyle w:val="Textebrut"/>
              <w:jc w:val="both"/>
              <w:rPr>
                <w:rFonts w:ascii="Times New Roman" w:hAnsi="Times New Roman"/>
                <w:color w:val="000000"/>
                <w:sz w:val="24"/>
                <w:szCs w:val="24"/>
              </w:rPr>
            </w:pPr>
            <w:r>
              <w:rPr>
                <w:rFonts w:ascii="Times New Roman" w:hAnsi="Times New Roman"/>
                <w:color w:val="000000"/>
                <w:sz w:val="24"/>
                <w:szCs w:val="24"/>
              </w:rPr>
              <w:t>De 1990 à 2007, la moyenne au secondaire était calculée dans le système de données sur les cheminements scolaires au collégial (</w:t>
            </w:r>
            <w:r w:rsidRPr="00C13B84">
              <w:rPr>
                <w:rFonts w:ascii="Times New Roman" w:hAnsi="Times New Roman"/>
                <w:color w:val="000000"/>
                <w:sz w:val="24"/>
                <w:szCs w:val="24"/>
              </w:rPr>
              <w:t>CHESCO</w:t>
            </w:r>
            <w:r>
              <w:rPr>
                <w:rFonts w:ascii="Times New Roman" w:hAnsi="Times New Roman"/>
                <w:color w:val="000000"/>
                <w:sz w:val="24"/>
                <w:szCs w:val="24"/>
              </w:rPr>
              <w:t>)</w:t>
            </w:r>
            <w:r w:rsidRPr="00C13B84">
              <w:rPr>
                <w:rFonts w:ascii="Times New Roman" w:hAnsi="Times New Roman"/>
                <w:color w:val="000000"/>
                <w:sz w:val="24"/>
                <w:szCs w:val="24"/>
              </w:rPr>
              <w:t>.</w:t>
            </w:r>
            <w:r>
              <w:rPr>
                <w:rFonts w:ascii="Times New Roman" w:hAnsi="Times New Roman"/>
                <w:color w:val="000000"/>
                <w:sz w:val="24"/>
                <w:szCs w:val="24"/>
              </w:rPr>
              <w:t xml:space="preserve"> À partir de l’automne 2008, la mesure est calculée dans le système Charlemagne du secondaire (cote au secondaire). </w:t>
            </w:r>
          </w:p>
          <w:p w:rsidR="009F669C" w:rsidRDefault="009F669C" w:rsidP="002948F2">
            <w:pPr>
              <w:pStyle w:val="Textebrut"/>
              <w:jc w:val="both"/>
              <w:rPr>
                <w:rFonts w:ascii="Times New Roman" w:hAnsi="Times New Roman"/>
                <w:color w:val="000000"/>
                <w:sz w:val="24"/>
                <w:szCs w:val="24"/>
              </w:rPr>
            </w:pPr>
          </w:p>
          <w:p w:rsidR="009F669C" w:rsidRPr="004322F6" w:rsidRDefault="009F669C" w:rsidP="002948F2">
            <w:pPr>
              <w:rPr>
                <w:color w:val="000000"/>
                <w:lang w:eastAsia="fr-CA"/>
              </w:rPr>
            </w:pPr>
            <w:r w:rsidRPr="004322F6">
              <w:rPr>
                <w:color w:val="000000"/>
                <w:lang w:eastAsia="fr-CA"/>
              </w:rPr>
              <w:t>Tous les élèves visés par une sanction en formation générale des jeunes sont inscrits comme élève</w:t>
            </w:r>
            <w:r>
              <w:rPr>
                <w:color w:val="000000"/>
                <w:lang w:eastAsia="fr-CA"/>
              </w:rPr>
              <w:t>s</w:t>
            </w:r>
            <w:r w:rsidRPr="004322F6">
              <w:rPr>
                <w:color w:val="000000"/>
                <w:lang w:eastAsia="fr-CA"/>
              </w:rPr>
              <w:t xml:space="preserve"> à considérer pour le prochain calcul de la moyenne au secondaire.</w:t>
            </w:r>
            <w:r>
              <w:rPr>
                <w:color w:val="000000"/>
                <w:lang w:eastAsia="fr-CA"/>
              </w:rPr>
              <w:t xml:space="preserve"> </w:t>
            </w:r>
            <w:r w:rsidRPr="004322F6">
              <w:rPr>
                <w:color w:val="000000"/>
                <w:lang w:eastAsia="fr-CA"/>
              </w:rPr>
              <w:t>Le traitement de calcul de la moyenne au secondaire est exécuté sur demande.  Les périodes d'exécution correspondent habituellement aux mois de janvier, février, juin, septembre et octobre.</w:t>
            </w:r>
          </w:p>
          <w:p w:rsidR="009F669C" w:rsidRDefault="009F669C" w:rsidP="002948F2">
            <w:pPr>
              <w:pStyle w:val="StyleBaseTabl"/>
              <w:jc w:val="both"/>
              <w:rPr>
                <w:noProof/>
              </w:rPr>
            </w:pPr>
          </w:p>
        </w:tc>
      </w:tr>
    </w:tbl>
    <w:p w:rsidR="009F669C" w:rsidRDefault="009F669C" w:rsidP="009F669C">
      <w:pPr>
        <w:pStyle w:val="StyleBase"/>
      </w:pPr>
    </w:p>
    <w:p w:rsidR="009F669C" w:rsidRDefault="009F669C" w:rsidP="009F669C">
      <w:pPr>
        <w:pStyle w:val="StyleBase"/>
      </w:pPr>
    </w:p>
    <w:p w:rsidR="009F669C" w:rsidRDefault="009F669C" w:rsidP="009F669C">
      <w:pPr>
        <w:pStyle w:val="StyleBase"/>
      </w:pPr>
    </w:p>
    <w:bookmarkEnd w:id="29"/>
    <w:p w:rsidR="009F669C" w:rsidRDefault="009F669C" w:rsidP="009F669C">
      <w:pPr>
        <w:pStyle w:val="StyleBase"/>
        <w:sectPr w:rsidR="009F669C" w:rsidSect="003858DD">
          <w:type w:val="continuous"/>
          <w:pgSz w:w="12240" w:h="15840"/>
          <w:pgMar w:top="1417" w:right="1417" w:bottom="1417" w:left="1417" w:header="709" w:footer="709" w:gutter="0"/>
          <w:cols w:space="708"/>
          <w:formProt w:val="0"/>
          <w:docGrid w:linePitch="360"/>
        </w:sectPr>
      </w:pPr>
    </w:p>
    <w:p w:rsidR="009F669C" w:rsidRDefault="009F669C" w:rsidP="009F669C">
      <w:pPr>
        <w:pStyle w:val="TitreRubrique"/>
      </w:pPr>
      <w:bookmarkStart w:id="30" w:name="ABCDEFGHIJKLMNOPQRST210TitreRubrique____"/>
      <w:r>
        <w:lastRenderedPageBreak/>
        <w:t>Utilité</w:t>
      </w:r>
      <w:bookmarkEnd w:id="30"/>
    </w:p>
    <w:p w:rsidR="009F669C" w:rsidRDefault="009F669C" w:rsidP="009F669C">
      <w:pPr>
        <w:pStyle w:val="StyleBase"/>
        <w:sectPr w:rsidR="009F669C" w:rsidSect="003858DD">
          <w:pgSz w:w="12240" w:h="15840"/>
          <w:pgMar w:top="1417" w:right="1417" w:bottom="1417" w:left="1417" w:header="709" w:footer="709" w:gutter="0"/>
          <w:cols w:space="708"/>
          <w:docGrid w:linePitch="360"/>
        </w:sectPr>
      </w:pPr>
    </w:p>
    <w:p w:rsidR="009F669C" w:rsidRDefault="009F669C" w:rsidP="009F669C">
      <w:pPr>
        <w:pStyle w:val="Textebrut"/>
        <w:jc w:val="both"/>
        <w:rPr>
          <w:rFonts w:ascii="Times New Roman" w:hAnsi="Times New Roman"/>
          <w:color w:val="000000"/>
          <w:sz w:val="24"/>
          <w:szCs w:val="24"/>
        </w:rPr>
      </w:pPr>
      <w:bookmarkStart w:id="31" w:name="ABCDEFGHIJKLMNOPQRST210CorpsdeTexte_____"/>
      <w:r>
        <w:t xml:space="preserve"> </w:t>
      </w:r>
      <w:r w:rsidRPr="00C1178A">
        <w:rPr>
          <w:rFonts w:ascii="Times New Roman" w:hAnsi="Times New Roman"/>
          <w:color w:val="000000"/>
          <w:sz w:val="24"/>
          <w:szCs w:val="24"/>
        </w:rPr>
        <w:t xml:space="preserve">À l’origine, </w:t>
      </w:r>
      <w:r>
        <w:rPr>
          <w:rFonts w:ascii="Times New Roman" w:hAnsi="Times New Roman"/>
          <w:color w:val="000000"/>
          <w:sz w:val="24"/>
          <w:szCs w:val="24"/>
        </w:rPr>
        <w:t xml:space="preserve">la moyenne au secondaire </w:t>
      </w:r>
      <w:r w:rsidRPr="00C1178A">
        <w:rPr>
          <w:rFonts w:ascii="Times New Roman" w:hAnsi="Times New Roman"/>
          <w:color w:val="000000"/>
          <w:sz w:val="24"/>
          <w:szCs w:val="24"/>
        </w:rPr>
        <w:t xml:space="preserve">a été calculée </w:t>
      </w:r>
      <w:r>
        <w:rPr>
          <w:rFonts w:ascii="Times New Roman" w:hAnsi="Times New Roman"/>
          <w:color w:val="000000"/>
          <w:sz w:val="24"/>
          <w:szCs w:val="24"/>
        </w:rPr>
        <w:t>afin d’avoir</w:t>
      </w:r>
      <w:r w:rsidRPr="00C1178A">
        <w:rPr>
          <w:rFonts w:ascii="Times New Roman" w:hAnsi="Times New Roman"/>
          <w:color w:val="000000"/>
          <w:sz w:val="24"/>
          <w:szCs w:val="24"/>
        </w:rPr>
        <w:t xml:space="preserve"> une mesure de la « force scolaire » des élèves à leur arrivée au collégial pour les études de suivi </w:t>
      </w:r>
      <w:r>
        <w:rPr>
          <w:rFonts w:ascii="Times New Roman" w:hAnsi="Times New Roman"/>
          <w:color w:val="000000"/>
          <w:sz w:val="24"/>
          <w:szCs w:val="24"/>
        </w:rPr>
        <w:t xml:space="preserve">des cheminements scolaires au collégial. </w:t>
      </w:r>
    </w:p>
    <w:p w:rsidR="009F669C" w:rsidRDefault="009F669C" w:rsidP="009F669C">
      <w:pPr>
        <w:pStyle w:val="Textebrut"/>
        <w:jc w:val="both"/>
        <w:rPr>
          <w:rFonts w:ascii="Times New Roman" w:hAnsi="Times New Roman"/>
          <w:color w:val="000000"/>
          <w:sz w:val="24"/>
          <w:szCs w:val="24"/>
        </w:rPr>
      </w:pPr>
    </w:p>
    <w:p w:rsidR="009F669C" w:rsidRDefault="009F669C" w:rsidP="009F669C">
      <w:pPr>
        <w:pStyle w:val="Textebrut"/>
        <w:jc w:val="both"/>
        <w:rPr>
          <w:rFonts w:ascii="Times New Roman" w:hAnsi="Times New Roman"/>
          <w:color w:val="000000"/>
          <w:sz w:val="24"/>
          <w:szCs w:val="24"/>
        </w:rPr>
      </w:pPr>
      <w:r>
        <w:rPr>
          <w:rFonts w:ascii="Times New Roman" w:hAnsi="Times New Roman"/>
          <w:color w:val="000000"/>
          <w:sz w:val="24"/>
          <w:szCs w:val="24"/>
        </w:rPr>
        <w:t xml:space="preserve">À partir de 2008, la mesure est aussi utilisée dans le calcul de la cote de rendement au collégial (cote R). </w:t>
      </w:r>
    </w:p>
    <w:p w:rsidR="009F669C" w:rsidRDefault="009F669C" w:rsidP="009F669C">
      <w:pPr>
        <w:pStyle w:val="Textebrut"/>
        <w:jc w:val="both"/>
        <w:rPr>
          <w:rFonts w:ascii="Times New Roman" w:hAnsi="Times New Roman"/>
          <w:color w:val="000000"/>
          <w:sz w:val="24"/>
          <w:szCs w:val="24"/>
        </w:rPr>
      </w:pPr>
    </w:p>
    <w:p w:rsidR="009F669C" w:rsidRPr="00C1178A" w:rsidRDefault="009F669C" w:rsidP="009F669C">
      <w:pPr>
        <w:pStyle w:val="Textebrut"/>
        <w:jc w:val="both"/>
        <w:rPr>
          <w:rFonts w:ascii="Times New Roman" w:hAnsi="Times New Roman"/>
          <w:color w:val="000000"/>
          <w:sz w:val="24"/>
          <w:szCs w:val="24"/>
        </w:rPr>
      </w:pPr>
      <w:r>
        <w:rPr>
          <w:rFonts w:ascii="Times New Roman" w:hAnsi="Times New Roman"/>
          <w:color w:val="000000"/>
          <w:sz w:val="24"/>
          <w:szCs w:val="24"/>
        </w:rPr>
        <w:t>À partir de l’automne 2010, elle est utilisée pour établir l’admissibilité à un cours de mise à niveau en langue d’enseignement.</w:t>
      </w:r>
    </w:p>
    <w:p w:rsidR="009F669C" w:rsidRPr="00C1178A" w:rsidRDefault="009F669C" w:rsidP="009F669C">
      <w:pPr>
        <w:pStyle w:val="Textebrut"/>
        <w:jc w:val="both"/>
        <w:rPr>
          <w:rFonts w:ascii="Times New Roman" w:hAnsi="Times New Roman"/>
          <w:color w:val="000000"/>
          <w:sz w:val="24"/>
          <w:szCs w:val="24"/>
        </w:rPr>
      </w:pPr>
    </w:p>
    <w:p w:rsidR="009F669C" w:rsidRPr="00C1178A" w:rsidRDefault="009F669C" w:rsidP="009F669C">
      <w:pPr>
        <w:pStyle w:val="Textebrut"/>
        <w:jc w:val="both"/>
        <w:rPr>
          <w:rFonts w:ascii="Times New Roman" w:hAnsi="Times New Roman"/>
          <w:color w:val="000000"/>
          <w:sz w:val="24"/>
          <w:szCs w:val="24"/>
        </w:rPr>
      </w:pPr>
      <w:r w:rsidRPr="00C1178A">
        <w:rPr>
          <w:rFonts w:ascii="Times New Roman" w:hAnsi="Times New Roman"/>
          <w:color w:val="000000"/>
          <w:sz w:val="24"/>
          <w:szCs w:val="24"/>
        </w:rPr>
        <w:t>Cette donnée est présente dans l’EDM</w:t>
      </w:r>
      <w:r>
        <w:rPr>
          <w:rFonts w:ascii="Times New Roman" w:hAnsi="Times New Roman"/>
          <w:color w:val="000000"/>
          <w:sz w:val="24"/>
          <w:szCs w:val="24"/>
        </w:rPr>
        <w:t xml:space="preserve"> et dans les CSE de cheminements scolaires au collégial</w:t>
      </w:r>
      <w:r w:rsidRPr="00C1178A">
        <w:rPr>
          <w:rFonts w:ascii="Times New Roman" w:hAnsi="Times New Roman"/>
          <w:color w:val="000000"/>
          <w:sz w:val="24"/>
          <w:szCs w:val="24"/>
        </w:rPr>
        <w:t>.</w:t>
      </w:r>
    </w:p>
    <w:p w:rsidR="009F669C" w:rsidRDefault="009F669C" w:rsidP="009F669C">
      <w:pPr>
        <w:pStyle w:val="StyleBase"/>
      </w:pPr>
    </w:p>
    <w:p w:rsidR="009F669C" w:rsidRDefault="009F669C" w:rsidP="009F669C">
      <w:pPr>
        <w:pStyle w:val="StyleBase"/>
      </w:pPr>
    </w:p>
    <w:p w:rsidR="009F669C" w:rsidRDefault="009F669C" w:rsidP="009F669C">
      <w:pPr>
        <w:pStyle w:val="StyleBase"/>
      </w:pPr>
    </w:p>
    <w:bookmarkEnd w:id="31"/>
    <w:p w:rsidR="003C708F" w:rsidRPr="009F669C" w:rsidRDefault="003C708F" w:rsidP="009F669C">
      <w:pPr>
        <w:pStyle w:val="StyleBase"/>
        <w:sectPr w:rsidR="003C708F" w:rsidRPr="009F669C" w:rsidSect="003858DD">
          <w:type w:val="continuous"/>
          <w:pgSz w:w="12240" w:h="15840"/>
          <w:pgMar w:top="1417" w:right="1417" w:bottom="1417" w:left="1417" w:header="709" w:footer="709" w:gutter="0"/>
          <w:cols w:space="708"/>
          <w:formProt w:val="0"/>
          <w:docGrid w:linePitch="360"/>
        </w:sectPr>
      </w:pPr>
    </w:p>
    <w:p w:rsidR="003C708F" w:rsidRDefault="003C708F">
      <w:pPr>
        <w:pStyle w:val="TitreRubrique"/>
      </w:pPr>
      <w:bookmarkStart w:id="32" w:name="ABCDEFGHIJKLMNOPQRST270TitreRubrique____"/>
      <w:r>
        <w:t>Caractéristiques techniques</w:t>
      </w:r>
      <w:bookmarkEnd w:id="32"/>
    </w:p>
    <w:p w:rsidR="003C708F" w:rsidRDefault="003C708F">
      <w:pPr>
        <w:pStyle w:val="StyleBase"/>
        <w:sectPr w:rsidR="003C708F" w:rsidSect="003858DD">
          <w:type w:val="continuous"/>
          <w:pgSz w:w="12240" w:h="15840"/>
          <w:pgMar w:top="1417" w:right="1417" w:bottom="1417" w:left="1417" w:header="709" w:footer="709" w:gutter="0"/>
          <w:cols w:space="708"/>
          <w:docGrid w:linePitch="360"/>
        </w:sectPr>
      </w:pPr>
    </w:p>
    <w:tbl>
      <w:tblPr>
        <w:tblW w:w="4995"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3153"/>
        <w:gridCol w:w="382"/>
        <w:gridCol w:w="6019"/>
      </w:tblGrid>
      <w:tr w:rsidR="00000000" w:rsidTr="003858DD">
        <w:trPr>
          <w:cantSplit/>
        </w:trPr>
        <w:tc>
          <w:tcPr>
            <w:tcW w:w="1650" w:type="pct"/>
            <w:shd w:val="clear" w:color="auto" w:fill="auto"/>
          </w:tcPr>
          <w:p w:rsidR="003858DD" w:rsidRDefault="003858DD" w:rsidP="003858DD">
            <w:pPr>
              <w:pStyle w:val="StyleBaseTabl"/>
              <w:keepNext/>
              <w:rPr>
                <w:noProof/>
              </w:rPr>
            </w:pPr>
            <w:r w:rsidRPr="003858DD">
              <w:rPr>
                <w:i/>
                <w:noProof/>
              </w:rPr>
              <w:t>Mnémonique normalisé</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keepNext/>
              <w:jc w:val="both"/>
              <w:rPr>
                <w:noProof/>
              </w:rPr>
            </w:pPr>
            <w:bookmarkStart w:id="33" w:name="ABCDEFGHIJKLMNOPQRST270MnémoniqueNormali"/>
            <w:r w:rsidRPr="003858DD">
              <w:rPr>
                <w:noProof/>
              </w:rPr>
              <w:t>COTE_SECND</w:t>
            </w:r>
            <w:bookmarkEnd w:id="33"/>
          </w:p>
        </w:tc>
      </w:tr>
      <w:tr w:rsidR="00000000" w:rsidTr="003858DD">
        <w:trPr>
          <w:cantSplit/>
        </w:trPr>
        <w:tc>
          <w:tcPr>
            <w:tcW w:w="1650" w:type="pct"/>
            <w:shd w:val="clear" w:color="auto" w:fill="auto"/>
          </w:tcPr>
          <w:p w:rsidR="003858DD" w:rsidRDefault="003858DD" w:rsidP="003858DD">
            <w:pPr>
              <w:pStyle w:val="StyleBaseTabl"/>
              <w:keepNext/>
              <w:rPr>
                <w:noProof/>
              </w:rPr>
            </w:pPr>
            <w:r w:rsidRPr="003858DD">
              <w:rPr>
                <w:i/>
                <w:noProof/>
              </w:rPr>
              <w:t>Mnémonique utilisé</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keepNext/>
              <w:jc w:val="both"/>
              <w:rPr>
                <w:noProof/>
              </w:rPr>
            </w:pPr>
            <w:bookmarkStart w:id="34" w:name="ABCDEFGHIJKLMNOPQRST270MnémoniqueUtilisé"/>
            <w:bookmarkEnd w:id="34"/>
          </w:p>
        </w:tc>
      </w:tr>
      <w:tr w:rsidR="00000000" w:rsidTr="003858DD">
        <w:trPr>
          <w:cantSplit/>
        </w:trPr>
        <w:tc>
          <w:tcPr>
            <w:tcW w:w="1650" w:type="pct"/>
            <w:shd w:val="clear" w:color="auto" w:fill="auto"/>
          </w:tcPr>
          <w:p w:rsidR="003858DD" w:rsidRDefault="003858DD" w:rsidP="003858DD">
            <w:pPr>
              <w:pStyle w:val="StyleBaseTabl"/>
              <w:keepNext/>
              <w:rPr>
                <w:noProof/>
              </w:rPr>
            </w:pPr>
            <w:r w:rsidRPr="003858DD">
              <w:rPr>
                <w:i/>
                <w:noProof/>
              </w:rPr>
              <w:t>Domaine au référentiel (AGL)</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keepNext/>
              <w:jc w:val="both"/>
              <w:rPr>
                <w:noProof/>
              </w:rPr>
            </w:pPr>
            <w:bookmarkStart w:id="35" w:name="ABCDEFGHIJKLMNOPQRST270DomaineRéfértlAGL"/>
            <w:r w:rsidRPr="003858DD">
              <w:rPr>
                <w:noProof/>
              </w:rPr>
              <w:t>CHADEDCS_COTE_SECND</w:t>
            </w:r>
            <w:bookmarkEnd w:id="35"/>
          </w:p>
        </w:tc>
      </w:tr>
      <w:tr w:rsidR="00000000" w:rsidTr="003858DD">
        <w:trPr>
          <w:cantSplit/>
        </w:trPr>
        <w:tc>
          <w:tcPr>
            <w:tcW w:w="1650" w:type="pct"/>
            <w:shd w:val="clear" w:color="auto" w:fill="auto"/>
          </w:tcPr>
          <w:p w:rsidR="003858DD" w:rsidRDefault="003858DD" w:rsidP="003858DD">
            <w:pPr>
              <w:pStyle w:val="StyleBaseTabl"/>
              <w:keepNext/>
              <w:rPr>
                <w:noProof/>
              </w:rPr>
            </w:pPr>
            <w:r w:rsidRPr="003858DD">
              <w:rPr>
                <w:i/>
                <w:noProof/>
              </w:rPr>
              <w:t>Type de caractère</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keepNext/>
              <w:jc w:val="both"/>
              <w:rPr>
                <w:noProof/>
              </w:rPr>
            </w:pPr>
            <w:bookmarkStart w:id="36" w:name="ABCDEFGHIJKLMNOPQRST270TypeCaractères___"/>
            <w:r w:rsidRPr="003858DD">
              <w:rPr>
                <w:noProof/>
              </w:rPr>
              <w:t>Numérique</w:t>
            </w:r>
            <w:bookmarkEnd w:id="36"/>
          </w:p>
        </w:tc>
      </w:tr>
      <w:tr w:rsidR="00000000" w:rsidTr="003858DD">
        <w:trPr>
          <w:cantSplit/>
        </w:trPr>
        <w:tc>
          <w:tcPr>
            <w:tcW w:w="1650" w:type="pct"/>
            <w:shd w:val="clear" w:color="auto" w:fill="auto"/>
          </w:tcPr>
          <w:p w:rsidR="003858DD" w:rsidRDefault="003858DD" w:rsidP="003858DD">
            <w:pPr>
              <w:pStyle w:val="StyleBaseTabl"/>
              <w:keepNext/>
              <w:rPr>
                <w:noProof/>
              </w:rPr>
            </w:pPr>
            <w:r w:rsidRPr="003858DD">
              <w:rPr>
                <w:i/>
                <w:noProof/>
              </w:rPr>
              <w:t>Nombre de caractères</w:t>
            </w:r>
          </w:p>
        </w:tc>
        <w:tc>
          <w:tcPr>
            <w:tcW w:w="200" w:type="pct"/>
            <w:shd w:val="clear" w:color="auto" w:fill="auto"/>
          </w:tcPr>
          <w:p w:rsidR="003858DD" w:rsidRDefault="003858DD" w:rsidP="003858DD">
            <w:pPr>
              <w:pStyle w:val="StyleBaseTabl"/>
              <w:keepNext/>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keepNext/>
              <w:jc w:val="both"/>
              <w:rPr>
                <w:noProof/>
              </w:rPr>
            </w:pPr>
            <w:bookmarkStart w:id="37" w:name="ABCDEFGHIJKLMNOPQRST270NombreCaractères_"/>
            <w:r w:rsidRPr="003858DD">
              <w:rPr>
                <w:noProof/>
              </w:rPr>
              <w:t>5 (dont 2 décimales)</w:t>
            </w:r>
            <w:bookmarkEnd w:id="37"/>
          </w:p>
        </w:tc>
      </w:tr>
      <w:tr w:rsidR="00000000" w:rsidTr="003858DD">
        <w:trPr>
          <w:cantSplit/>
        </w:trPr>
        <w:tc>
          <w:tcPr>
            <w:tcW w:w="1650" w:type="pct"/>
            <w:shd w:val="clear" w:color="auto" w:fill="auto"/>
          </w:tcPr>
          <w:p w:rsidR="003858DD" w:rsidRDefault="003858DD" w:rsidP="003858DD">
            <w:pPr>
              <w:pStyle w:val="StyleBaseTabl"/>
              <w:rPr>
                <w:noProof/>
              </w:rPr>
            </w:pPr>
            <w:r w:rsidRPr="003858DD">
              <w:rPr>
                <w:i/>
                <w:noProof/>
              </w:rPr>
              <w:t>Nombre d'occurrences</w:t>
            </w:r>
          </w:p>
        </w:tc>
        <w:tc>
          <w:tcPr>
            <w:tcW w:w="200" w:type="pct"/>
            <w:shd w:val="clear" w:color="auto" w:fill="auto"/>
          </w:tcPr>
          <w:p w:rsidR="003858DD" w:rsidRDefault="003858DD" w:rsidP="003858DD">
            <w:pPr>
              <w:pStyle w:val="StyleBaseTabl"/>
              <w:jc w:val="center"/>
              <w:rPr>
                <w:noProof/>
              </w:rPr>
            </w:pPr>
            <w:r>
              <w:rPr>
                <w:rFonts w:ascii="Symbol" w:hAnsi="Symbol"/>
                <w:noProof/>
              </w:rPr>
              <w:sym w:font="Symbol" w:char="F0DE"/>
            </w:r>
          </w:p>
        </w:tc>
        <w:tc>
          <w:tcPr>
            <w:tcW w:w="3150" w:type="pct"/>
            <w:shd w:val="clear" w:color="auto" w:fill="auto"/>
          </w:tcPr>
          <w:p w:rsidR="003858DD" w:rsidRDefault="003858DD" w:rsidP="003858DD">
            <w:pPr>
              <w:pStyle w:val="StyleBaseTabl"/>
              <w:jc w:val="both"/>
              <w:rPr>
                <w:noProof/>
              </w:rPr>
            </w:pPr>
            <w:bookmarkStart w:id="38" w:name="ABCDEFGHIJKLMNOPQRST270NombreOccurrences"/>
            <w:bookmarkEnd w:id="38"/>
          </w:p>
        </w:tc>
      </w:tr>
    </w:tbl>
    <w:p w:rsidR="0064252A" w:rsidRDefault="0064252A">
      <w:pPr>
        <w:pStyle w:val="StyleBase"/>
      </w:pPr>
    </w:p>
    <w:p w:rsidR="0064252A" w:rsidRDefault="0064252A">
      <w:pPr>
        <w:pStyle w:val="StyleBase"/>
        <w:sectPr w:rsidR="0064252A" w:rsidSect="003858DD">
          <w:type w:val="continuous"/>
          <w:pgSz w:w="12240" w:h="15840"/>
          <w:pgMar w:top="1417" w:right="1417" w:bottom="1417" w:left="1417" w:header="709" w:footer="709" w:gutter="0"/>
          <w:cols w:space="708"/>
          <w:formProt w:val="0"/>
          <w:docGrid w:linePitch="360"/>
        </w:sectPr>
      </w:pPr>
    </w:p>
    <w:p w:rsidR="0064252A" w:rsidRDefault="0064252A" w:rsidP="0064252A">
      <w:pPr>
        <w:pStyle w:val="TitreRubrique"/>
      </w:pPr>
      <w:bookmarkStart w:id="39" w:name="ABCDEFGHIJKLMNOPQRST930TitreRubrique____"/>
      <w:r>
        <w:t>CONTEXTE DE TRANSFERT DANS L'EDM</w:t>
      </w:r>
      <w:bookmarkEnd w:id="39"/>
    </w:p>
    <w:p w:rsidR="0064252A" w:rsidRDefault="0064252A" w:rsidP="0064252A">
      <w:pPr>
        <w:pStyle w:val="StyleBase"/>
        <w:sectPr w:rsidR="0064252A" w:rsidSect="003858DD">
          <w:type w:val="continuous"/>
          <w:pgSz w:w="12240" w:h="15840"/>
          <w:pgMar w:top="1417" w:right="1417" w:bottom="1417" w:left="1417" w:header="709" w:footer="709" w:gutter="0"/>
          <w:cols w:space="708"/>
          <w:formProt w:val="0"/>
          <w:docGrid w:linePitch="360"/>
        </w:sectPr>
      </w:pPr>
    </w:p>
    <w:p w:rsidR="0064252A" w:rsidRDefault="0064252A" w:rsidP="0064252A">
      <w:pPr>
        <w:pStyle w:val="StyleBase"/>
      </w:pPr>
      <w:bookmarkStart w:id="40" w:name="ABCDEFGHIJKLMNOPQRST930CorpsdeTexte_____"/>
      <w:r>
        <w:t xml:space="preserve">Le transfert dans l'EDM de l'élément </w:t>
      </w:r>
      <w:r>
        <w:rPr>
          <w:b/>
        </w:rPr>
        <w:t>cote au secondaire</w:t>
      </w:r>
      <w:r>
        <w:t xml:space="preserve"> est effectué de la façon suivante :</w:t>
      </w:r>
    </w:p>
    <w:p w:rsidR="0064252A" w:rsidRDefault="0064252A" w:rsidP="0064252A">
      <w:pPr>
        <w:pStyle w:val="StyleBase"/>
      </w:pPr>
    </w:p>
    <w:p w:rsidR="0064252A" w:rsidRDefault="0064252A" w:rsidP="0064252A">
      <w:pPr>
        <w:pStyle w:val="Encadre"/>
      </w:pPr>
      <w:r>
        <w:t>Origine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75"/>
        <w:gridCol w:w="368"/>
        <w:gridCol w:w="6820"/>
      </w:tblGrid>
      <w:tr w:rsidR="00000000" w:rsidTr="0064252A">
        <w:tc>
          <w:tcPr>
            <w:tcW w:w="2375" w:type="dxa"/>
            <w:shd w:val="clear" w:color="auto" w:fill="auto"/>
          </w:tcPr>
          <w:p w:rsidR="0064252A" w:rsidRPr="0064252A" w:rsidRDefault="0064252A" w:rsidP="0064252A">
            <w:pPr>
              <w:pStyle w:val="StyleBaseTabl"/>
              <w:keepNext/>
              <w:rPr>
                <w:i/>
              </w:rPr>
            </w:pPr>
            <w:r>
              <w:rPr>
                <w:i/>
              </w:rPr>
              <w:t>Système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CHA</w:t>
            </w:r>
          </w:p>
        </w:tc>
      </w:tr>
      <w:tr w:rsidR="00000000" w:rsidTr="0064252A">
        <w:tc>
          <w:tcPr>
            <w:tcW w:w="2375" w:type="dxa"/>
            <w:shd w:val="clear" w:color="auto" w:fill="auto"/>
          </w:tcPr>
          <w:p w:rsidR="0064252A" w:rsidRPr="0064252A" w:rsidRDefault="0064252A" w:rsidP="0064252A">
            <w:pPr>
              <w:pStyle w:val="StyleBaseTabl"/>
              <w:keepNext/>
              <w:rPr>
                <w:i/>
              </w:rPr>
            </w:pPr>
            <w:r>
              <w:rPr>
                <w:i/>
              </w:rPr>
              <w:t>Table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CHADEEDE_DOSR_ELEVE_PPS</w:t>
            </w:r>
          </w:p>
        </w:tc>
      </w:tr>
      <w:tr w:rsidR="00000000" w:rsidTr="0064252A">
        <w:tc>
          <w:tcPr>
            <w:tcW w:w="2375" w:type="dxa"/>
            <w:shd w:val="clear" w:color="auto" w:fill="auto"/>
          </w:tcPr>
          <w:p w:rsidR="0064252A" w:rsidRPr="0064252A" w:rsidRDefault="0064252A" w:rsidP="0064252A">
            <w:pPr>
              <w:pStyle w:val="StyleBaseTabl"/>
              <w:keepNext/>
              <w:rPr>
                <w:i/>
              </w:rPr>
            </w:pPr>
            <w:r>
              <w:rPr>
                <w:i/>
              </w:rPr>
              <w:t>Colonne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COTE_SECND</w:t>
            </w:r>
          </w:p>
        </w:tc>
      </w:tr>
    </w:tbl>
    <w:p w:rsidR="0064252A" w:rsidRDefault="0064252A" w:rsidP="0064252A">
      <w:pPr>
        <w:pStyle w:val="StyleBase"/>
      </w:pPr>
    </w:p>
    <w:p w:rsidR="0064252A" w:rsidRDefault="0064252A" w:rsidP="0064252A">
      <w:pPr>
        <w:pStyle w:val="Encadre"/>
      </w:pPr>
      <w:r>
        <w:t>Destination</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75"/>
        <w:gridCol w:w="368"/>
        <w:gridCol w:w="6820"/>
      </w:tblGrid>
      <w:tr w:rsidR="00000000" w:rsidTr="0064252A">
        <w:tc>
          <w:tcPr>
            <w:tcW w:w="2375" w:type="dxa"/>
            <w:shd w:val="clear" w:color="auto" w:fill="auto"/>
          </w:tcPr>
          <w:p w:rsidR="0064252A" w:rsidRPr="0064252A" w:rsidRDefault="0064252A" w:rsidP="0064252A">
            <w:pPr>
              <w:pStyle w:val="StyleBaseTabl"/>
              <w:keepNext/>
              <w:rPr>
                <w:i/>
              </w:rPr>
            </w:pPr>
            <w:r>
              <w:rPr>
                <w:i/>
              </w:rPr>
              <w:t>Système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EDM</w:t>
            </w:r>
          </w:p>
        </w:tc>
      </w:tr>
      <w:tr w:rsidR="00000000" w:rsidTr="0064252A">
        <w:tc>
          <w:tcPr>
            <w:tcW w:w="2375" w:type="dxa"/>
            <w:shd w:val="clear" w:color="auto" w:fill="auto"/>
          </w:tcPr>
          <w:p w:rsidR="0064252A" w:rsidRPr="0064252A" w:rsidRDefault="0064252A" w:rsidP="0064252A">
            <w:pPr>
              <w:pStyle w:val="StyleBaseTabl"/>
              <w:keepNext/>
              <w:rPr>
                <w:i/>
              </w:rPr>
            </w:pPr>
            <w:r>
              <w:rPr>
                <w:i/>
              </w:rPr>
              <w:t>Table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EDEHDCDE_DOSR_ELEVE_PPS</w:t>
            </w:r>
          </w:p>
        </w:tc>
      </w:tr>
      <w:tr w:rsidR="00000000" w:rsidTr="0064252A">
        <w:tc>
          <w:tcPr>
            <w:tcW w:w="2375" w:type="dxa"/>
            <w:shd w:val="clear" w:color="auto" w:fill="auto"/>
          </w:tcPr>
          <w:p w:rsidR="0064252A" w:rsidRPr="0064252A" w:rsidRDefault="0064252A" w:rsidP="0064252A">
            <w:pPr>
              <w:pStyle w:val="StyleBaseTabl"/>
              <w:keepNext/>
              <w:rPr>
                <w:i/>
              </w:rPr>
            </w:pPr>
            <w:r>
              <w:rPr>
                <w:i/>
              </w:rPr>
              <w:t>Colonne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COTE_SECND</w:t>
            </w:r>
          </w:p>
        </w:tc>
      </w:tr>
      <w:tr w:rsidR="00000000" w:rsidTr="0064252A">
        <w:tc>
          <w:tcPr>
            <w:tcW w:w="2375" w:type="dxa"/>
            <w:shd w:val="clear" w:color="auto" w:fill="auto"/>
          </w:tcPr>
          <w:p w:rsidR="0064252A" w:rsidRPr="0064252A" w:rsidRDefault="0064252A" w:rsidP="0064252A">
            <w:pPr>
              <w:pStyle w:val="StyleBaseTabl"/>
              <w:keepNext/>
              <w:rPr>
                <w:i/>
              </w:rPr>
            </w:pPr>
            <w:r>
              <w:rPr>
                <w:i/>
              </w:rPr>
              <w:t>Vue(s)</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EDEHDVDE_DOSR_ELEVE_PPS (utilisé par la couche secondaire uniquement)</w:t>
            </w:r>
          </w:p>
          <w:p w:rsidR="0064252A" w:rsidRDefault="0064252A" w:rsidP="0064252A">
            <w:pPr>
              <w:pStyle w:val="StyleBaseTabl"/>
              <w:keepNext/>
            </w:pPr>
            <w:r>
              <w:t>EDEHDVDE_USR_DOSR_ELEVE_PPS</w:t>
            </w:r>
          </w:p>
        </w:tc>
      </w:tr>
      <w:tr w:rsidR="00000000" w:rsidTr="0064252A">
        <w:tc>
          <w:tcPr>
            <w:tcW w:w="2375" w:type="dxa"/>
            <w:shd w:val="clear" w:color="auto" w:fill="auto"/>
          </w:tcPr>
          <w:p w:rsidR="0064252A" w:rsidRPr="0064252A" w:rsidRDefault="0064252A" w:rsidP="0064252A">
            <w:pPr>
              <w:pStyle w:val="StyleBaseTabl"/>
              <w:keepNext/>
              <w:rPr>
                <w:i/>
              </w:rPr>
            </w:pPr>
            <w:r>
              <w:rPr>
                <w:i/>
              </w:rPr>
              <w:t>Colonne(s)</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r>
              <w:t>COTE_SECND</w:t>
            </w:r>
          </w:p>
        </w:tc>
      </w:tr>
    </w:tbl>
    <w:p w:rsidR="0064252A" w:rsidRDefault="0064252A" w:rsidP="0064252A">
      <w:pPr>
        <w:pStyle w:val="StyleBase"/>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75"/>
        <w:gridCol w:w="368"/>
        <w:gridCol w:w="6820"/>
      </w:tblGrid>
      <w:tr w:rsidR="00000000" w:rsidTr="0064252A">
        <w:tc>
          <w:tcPr>
            <w:tcW w:w="2375" w:type="dxa"/>
            <w:shd w:val="clear" w:color="auto" w:fill="auto"/>
          </w:tcPr>
          <w:p w:rsidR="0064252A" w:rsidRPr="0064252A" w:rsidRDefault="0064252A" w:rsidP="0064252A">
            <w:pPr>
              <w:pStyle w:val="StyleBaseTabl"/>
              <w:keepNext/>
              <w:rPr>
                <w:i/>
              </w:rPr>
            </w:pPr>
            <w:r>
              <w:rPr>
                <w:i/>
              </w:rPr>
              <w:t>Règle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p>
        </w:tc>
      </w:tr>
      <w:tr w:rsidR="00000000" w:rsidTr="0064252A">
        <w:tc>
          <w:tcPr>
            <w:tcW w:w="2375" w:type="dxa"/>
            <w:shd w:val="clear" w:color="auto" w:fill="auto"/>
          </w:tcPr>
          <w:p w:rsidR="0064252A" w:rsidRPr="0064252A" w:rsidRDefault="0064252A" w:rsidP="0064252A">
            <w:pPr>
              <w:pStyle w:val="StyleBaseTabl"/>
              <w:keepNext/>
              <w:rPr>
                <w:i/>
              </w:rPr>
            </w:pPr>
            <w:r>
              <w:rPr>
                <w:i/>
              </w:rPr>
              <w:t>Nom(s) dans la couche sémantique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p>
        </w:tc>
      </w:tr>
      <w:tr w:rsidR="00000000" w:rsidTr="0064252A">
        <w:tc>
          <w:tcPr>
            <w:tcW w:w="2375" w:type="dxa"/>
            <w:shd w:val="clear" w:color="auto" w:fill="auto"/>
          </w:tcPr>
          <w:p w:rsidR="0064252A" w:rsidRPr="0064252A" w:rsidRDefault="0064252A" w:rsidP="0064252A">
            <w:pPr>
              <w:pStyle w:val="StyleBaseTabl"/>
              <w:keepNext/>
              <w:rPr>
                <w:i/>
              </w:rPr>
            </w:pPr>
            <w:r>
              <w:rPr>
                <w:i/>
              </w:rPr>
              <w:t>Commentaire pour l'affichage</w:t>
            </w:r>
          </w:p>
        </w:tc>
        <w:tc>
          <w:tcPr>
            <w:tcW w:w="368" w:type="dxa"/>
            <w:shd w:val="clear" w:color="auto" w:fill="auto"/>
          </w:tcPr>
          <w:p w:rsidR="0064252A" w:rsidRPr="0064252A" w:rsidRDefault="0064252A" w:rsidP="0064252A">
            <w:pPr>
              <w:pStyle w:val="StyleBaseTabl"/>
              <w:keepNext/>
              <w:rPr>
                <w:rFonts w:ascii="Symbol" w:hAnsi="Symbol"/>
              </w:rPr>
            </w:pPr>
            <w:r>
              <w:rPr>
                <w:rFonts w:ascii="Symbol" w:hAnsi="Symbol"/>
              </w:rPr>
              <w:sym w:font="Symbol" w:char="F0DE"/>
            </w:r>
          </w:p>
        </w:tc>
        <w:tc>
          <w:tcPr>
            <w:tcW w:w="6820" w:type="dxa"/>
            <w:shd w:val="clear" w:color="auto" w:fill="auto"/>
          </w:tcPr>
          <w:p w:rsidR="0064252A" w:rsidRDefault="0064252A" w:rsidP="0064252A">
            <w:pPr>
              <w:pStyle w:val="StyleBaseTabl"/>
              <w:keepNext/>
            </w:pPr>
          </w:p>
        </w:tc>
      </w:tr>
    </w:tbl>
    <w:p w:rsidR="0064252A" w:rsidRDefault="0064252A" w:rsidP="0064252A">
      <w:pPr>
        <w:pStyle w:val="StyleBase"/>
      </w:pPr>
    </w:p>
    <w:p w:rsidR="0064252A" w:rsidRDefault="0064252A" w:rsidP="0064252A">
      <w:pPr>
        <w:pStyle w:val="StyleBase"/>
      </w:pPr>
    </w:p>
    <w:bookmarkEnd w:id="40"/>
    <w:p w:rsidR="003C708F" w:rsidRPr="0064252A" w:rsidRDefault="003C708F" w:rsidP="0064252A">
      <w:pPr>
        <w:pStyle w:val="StyleBase"/>
      </w:pPr>
    </w:p>
    <w:sectPr w:rsidR="003C708F" w:rsidRPr="0064252A" w:rsidSect="003858DD">
      <w:type w:val="continuous"/>
      <w:pgSz w:w="12240" w:h="15840"/>
      <w:pgMar w:top="1417" w:right="1417" w:bottom="1417" w:left="1417" w:header="709" w:footer="709"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B9B"/>
    <w:multiLevelType w:val="hybridMultilevel"/>
    <w:tmpl w:val="6CAA4C0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61860"/>
    <w:multiLevelType w:val="hybridMultilevel"/>
    <w:tmpl w:val="A36E3E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FF73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CE017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856798D"/>
    <w:multiLevelType w:val="hybridMultilevel"/>
    <w:tmpl w:val="E74C0A46"/>
    <w:lvl w:ilvl="0">
      <w:start w:val="1"/>
      <w:numFmt w:val="bullet"/>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827AD"/>
    <w:multiLevelType w:val="hybridMultilevel"/>
    <w:tmpl w:val="B840E3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A2D5A70"/>
    <w:multiLevelType w:val="hybridMultilevel"/>
    <w:tmpl w:val="6E32F1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7312680">
    <w:abstractNumId w:val="4"/>
  </w:num>
  <w:num w:numId="2" w16cid:durableId="1285848640">
    <w:abstractNumId w:val="1"/>
  </w:num>
  <w:num w:numId="3" w16cid:durableId="926307376">
    <w:abstractNumId w:val="0"/>
  </w:num>
  <w:num w:numId="4" w16cid:durableId="232667091">
    <w:abstractNumId w:val="6"/>
  </w:num>
  <w:num w:numId="5" w16cid:durableId="1703437442">
    <w:abstractNumId w:val="3"/>
  </w:num>
  <w:num w:numId="6" w16cid:durableId="645626946">
    <w:abstractNumId w:val="2"/>
  </w:num>
  <w:num w:numId="7" w16cid:durableId="863788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deFiche" w:val="CHA395"/>
  </w:docVars>
  <w:rsids>
    <w:rsidRoot w:val="00170334"/>
    <w:rsid w:val="000E5568"/>
    <w:rsid w:val="00170334"/>
    <w:rsid w:val="002948F2"/>
    <w:rsid w:val="00376386"/>
    <w:rsid w:val="003858DD"/>
    <w:rsid w:val="003C708F"/>
    <w:rsid w:val="004322F6"/>
    <w:rsid w:val="0053720E"/>
    <w:rsid w:val="0064252A"/>
    <w:rsid w:val="00732FBE"/>
    <w:rsid w:val="007458A5"/>
    <w:rsid w:val="007B06F1"/>
    <w:rsid w:val="008310F0"/>
    <w:rsid w:val="009F669C"/>
    <w:rsid w:val="00AA51C8"/>
    <w:rsid w:val="00B778DC"/>
    <w:rsid w:val="00C1178A"/>
    <w:rsid w:val="00C13B84"/>
    <w:rsid w:val="00E26293"/>
    <w:rsid w:val="00FA57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BC7A9-D401-418D-BEEE-2464AE57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0E"/>
    <w:pPr>
      <w:jc w:val="both"/>
    </w:pPr>
    <w:rPr>
      <w:sz w:val="24"/>
      <w:szCs w:val="24"/>
      <w:lang w:eastAsia="fr-FR"/>
    </w:rPr>
  </w:style>
  <w:style w:type="character" w:default="1" w:styleId="Policepardfaut">
    <w:name w:val="Default Paragraph Font"/>
    <w:semiHidden/>
    <w:rsid w:val="0053720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3720E"/>
  </w:style>
  <w:style w:type="paragraph" w:customStyle="1" w:styleId="StyleBase">
    <w:name w:val="StyleBase"/>
    <w:link w:val="StyleBaseCar"/>
    <w:rsid w:val="0053720E"/>
    <w:pPr>
      <w:jc w:val="both"/>
    </w:pPr>
    <w:rPr>
      <w:sz w:val="24"/>
      <w:lang w:eastAsia="fr-FR"/>
    </w:rPr>
  </w:style>
  <w:style w:type="paragraph" w:customStyle="1" w:styleId="StyleBaseTabl">
    <w:name w:val="StyleBaseTabl"/>
    <w:basedOn w:val="StyleBase"/>
    <w:link w:val="StyleBaseTablCar"/>
    <w:rsid w:val="0053720E"/>
    <w:pPr>
      <w:jc w:val="left"/>
    </w:pPr>
  </w:style>
  <w:style w:type="paragraph" w:customStyle="1" w:styleId="Encadre">
    <w:name w:val="Encadre"/>
    <w:basedOn w:val="StyleBase"/>
    <w:link w:val="EncadreCar"/>
    <w:rsid w:val="0053720E"/>
    <w:pPr>
      <w:keepNext/>
      <w:pBdr>
        <w:top w:val="single" w:sz="6" w:space="1" w:color="auto"/>
        <w:left w:val="single" w:sz="6" w:space="2" w:color="auto"/>
        <w:bottom w:val="single" w:sz="6" w:space="1" w:color="auto"/>
        <w:right w:val="single" w:sz="6" w:space="2" w:color="auto"/>
      </w:pBdr>
      <w:spacing w:after="240"/>
    </w:pPr>
    <w:rPr>
      <w:b/>
      <w:noProof/>
    </w:rPr>
  </w:style>
  <w:style w:type="paragraph" w:customStyle="1" w:styleId="ListePuces">
    <w:name w:val="ListePuces"/>
    <w:basedOn w:val="StyleBase"/>
    <w:link w:val="ListePucesCar"/>
    <w:rsid w:val="0053720E"/>
    <w:pPr>
      <w:keepNext/>
      <w:tabs>
        <w:tab w:val="left" w:pos="357"/>
      </w:tabs>
      <w:spacing w:after="240"/>
    </w:pPr>
    <w:rPr>
      <w:noProof/>
    </w:rPr>
  </w:style>
  <w:style w:type="paragraph" w:customStyle="1" w:styleId="TitreFiche">
    <w:name w:val="TitreFiche"/>
    <w:basedOn w:val="StyleBase"/>
    <w:next w:val="StyleBase"/>
    <w:link w:val="TitreFicheCar"/>
    <w:rsid w:val="0053720E"/>
    <w:pPr>
      <w:keepNext/>
      <w:spacing w:before="360" w:after="360"/>
    </w:pPr>
    <w:rPr>
      <w:b/>
      <w:i/>
      <w:noProof/>
      <w:sz w:val="36"/>
    </w:rPr>
  </w:style>
  <w:style w:type="paragraph" w:customStyle="1" w:styleId="TitreRubrique">
    <w:name w:val="TitreRubrique"/>
    <w:basedOn w:val="Encadre"/>
    <w:next w:val="StyleBase"/>
    <w:link w:val="TitreRubriqueCar"/>
    <w:rsid w:val="0053720E"/>
    <w:pPr>
      <w:shd w:val="pct10" w:color="auto" w:fill="auto"/>
      <w:spacing w:before="240"/>
    </w:pPr>
    <w:rPr>
      <w:caps/>
    </w:rPr>
  </w:style>
  <w:style w:type="paragraph" w:customStyle="1" w:styleId="TitreSysteme">
    <w:name w:val="TitreSysteme"/>
    <w:basedOn w:val="Encadre"/>
    <w:next w:val="StyleBase"/>
    <w:link w:val="TitreSystemeCar"/>
    <w:rsid w:val="0053720E"/>
    <w:pPr>
      <w:shd w:val="solid" w:color="auto" w:fill="auto"/>
      <w:spacing w:before="480"/>
      <w:jc w:val="center"/>
    </w:pPr>
  </w:style>
  <w:style w:type="character" w:customStyle="1" w:styleId="StyleBaseCar">
    <w:name w:val="StyleBase Car"/>
    <w:basedOn w:val="Policepardfaut"/>
    <w:link w:val="StyleBase"/>
    <w:rsid w:val="0053720E"/>
    <w:rPr>
      <w:sz w:val="24"/>
      <w:lang w:val="fr-CA" w:eastAsia="fr-FR" w:bidi="ar-SA"/>
    </w:rPr>
  </w:style>
  <w:style w:type="character" w:customStyle="1" w:styleId="StyleBaseTablCar">
    <w:name w:val="StyleBaseTabl Car"/>
    <w:basedOn w:val="Policepardfaut"/>
    <w:link w:val="StyleBaseTabl"/>
    <w:rsid w:val="0053720E"/>
    <w:rPr>
      <w:sz w:val="24"/>
      <w:lang w:eastAsia="fr-FR"/>
    </w:rPr>
  </w:style>
  <w:style w:type="character" w:customStyle="1" w:styleId="EncadreCar">
    <w:name w:val="Encadre Car"/>
    <w:basedOn w:val="Policepardfaut"/>
    <w:link w:val="Encadre"/>
    <w:rsid w:val="0053720E"/>
    <w:rPr>
      <w:b/>
      <w:noProof/>
      <w:sz w:val="24"/>
      <w:lang w:eastAsia="fr-FR"/>
    </w:rPr>
  </w:style>
  <w:style w:type="character" w:customStyle="1" w:styleId="ListePucesCar">
    <w:name w:val="ListePuces Car"/>
    <w:basedOn w:val="Policepardfaut"/>
    <w:link w:val="ListePuces"/>
    <w:rsid w:val="0053720E"/>
    <w:rPr>
      <w:noProof/>
      <w:sz w:val="24"/>
      <w:lang w:eastAsia="fr-FR"/>
    </w:rPr>
  </w:style>
  <w:style w:type="character" w:customStyle="1" w:styleId="TitreFicheCar">
    <w:name w:val="TitreFiche Car"/>
    <w:basedOn w:val="Policepardfaut"/>
    <w:link w:val="TitreFiche"/>
    <w:rsid w:val="0053720E"/>
    <w:rPr>
      <w:b/>
      <w:i/>
      <w:noProof/>
      <w:sz w:val="36"/>
      <w:lang w:eastAsia="fr-FR"/>
    </w:rPr>
  </w:style>
  <w:style w:type="character" w:customStyle="1" w:styleId="TitreRubriqueCar">
    <w:name w:val="TitreRubrique Car"/>
    <w:basedOn w:val="Policepardfaut"/>
    <w:link w:val="TitreRubrique"/>
    <w:rsid w:val="0053720E"/>
    <w:rPr>
      <w:b/>
      <w:caps/>
      <w:noProof/>
      <w:sz w:val="24"/>
      <w:shd w:val="pct10" w:color="auto" w:fill="auto"/>
      <w:lang w:eastAsia="fr-FR"/>
    </w:rPr>
  </w:style>
  <w:style w:type="character" w:customStyle="1" w:styleId="TitreSystemeCar">
    <w:name w:val="TitreSysteme Car"/>
    <w:basedOn w:val="Policepardfaut"/>
    <w:link w:val="TitreSysteme"/>
    <w:rsid w:val="0053720E"/>
    <w:rPr>
      <w:b/>
      <w:noProof/>
      <w:sz w:val="24"/>
      <w:shd w:val="solid" w:color="auto" w:fill="auto"/>
      <w:lang w:eastAsia="fr-FR"/>
    </w:rPr>
  </w:style>
  <w:style w:type="paragraph" w:styleId="Textebrut">
    <w:name w:val="Plain Text"/>
    <w:basedOn w:val="Normal"/>
    <w:link w:val="TextebrutCar"/>
    <w:semiHidden/>
    <w:rsid w:val="009F669C"/>
    <w:pPr>
      <w:jc w:val="left"/>
    </w:pPr>
    <w:rPr>
      <w:rFonts w:ascii="Courier New" w:hAnsi="Courier New"/>
      <w:sz w:val="20"/>
      <w:szCs w:val="20"/>
    </w:rPr>
  </w:style>
  <w:style w:type="character" w:customStyle="1" w:styleId="TextebrutCar">
    <w:name w:val="Texte brut Car"/>
    <w:basedOn w:val="Policepardfaut"/>
    <w:link w:val="Textebrut"/>
    <w:semiHidden/>
    <w:rsid w:val="009F669C"/>
    <w:rPr>
      <w:rFonts w:ascii="Courier New" w:hAnsi="Courier New"/>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meq.intrameq\APP\APP\DIC\Prod\Donnee\Sortie\Gabarit\DIC200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ED45-26D9-4275-8681-2D71FCD1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DIC2007.dot</Template>
  <TotalTime>0</TotalTime>
  <Pages>3</Pages>
  <Words>759</Words>
  <Characters>4176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Cote au secondaire (CHA395)</vt:lpstr>
    </vt:vector>
  </TitlesOfParts>
  <Company>MELS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Cote au secondaire (CHA395)</dc:title>
  <dc:subject/>
  <dc:creator>Gouvernement du Québec</dc:creator>
  <cp:keywords/>
  <dc:description/>
  <cp:lastModifiedBy>Dominique Passebosc</cp:lastModifiedBy>
  <cp:revision>2</cp:revision>
  <cp:lastPrinted>1601-01-01T00:00:00Z</cp:lastPrinted>
  <dcterms:created xsi:type="dcterms:W3CDTF">2023-08-15T18:32:00Z</dcterms:created>
  <dcterms:modified xsi:type="dcterms:W3CDTF">2023-08-15T18:32:00Z</dcterms:modified>
</cp:coreProperties>
</file>